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C4FB3" w14:textId="5675DCBA" w:rsidR="00DC117A" w:rsidRDefault="00DC117A" w:rsidP="00D05B84">
      <w:pPr>
        <w:rPr>
          <w:w w:val="85"/>
        </w:rPr>
      </w:pPr>
    </w:p>
    <w:p w14:paraId="789AFD12" w14:textId="00E52C1E" w:rsidR="00D044AA" w:rsidRDefault="00D044AA" w:rsidP="00D05B84">
      <w:pPr>
        <w:pStyle w:val="primapaginaaudizioni"/>
      </w:pPr>
    </w:p>
    <w:p w14:paraId="72DA1B1D" w14:textId="4E6E3D20" w:rsidR="00C31797" w:rsidRDefault="00C31797" w:rsidP="00D05B84">
      <w:pPr>
        <w:pStyle w:val="primapaginaaudizioni"/>
      </w:pPr>
    </w:p>
    <w:p w14:paraId="762BC88B" w14:textId="77777777" w:rsidR="007A25FD" w:rsidRDefault="007A25FD" w:rsidP="00D05B84">
      <w:pPr>
        <w:pStyle w:val="primapaginaaudizioni"/>
      </w:pPr>
    </w:p>
    <w:p w14:paraId="096E902F" w14:textId="77777777" w:rsidR="002B007A" w:rsidRDefault="002B007A" w:rsidP="004366BF">
      <w:pPr>
        <w:pStyle w:val="primapaginaaudizioni"/>
        <w:spacing w:line="252" w:lineRule="auto"/>
      </w:pPr>
    </w:p>
    <w:p w14:paraId="44E44176" w14:textId="33B34417" w:rsidR="00877C03" w:rsidRPr="002F6AD1" w:rsidRDefault="00DE115D" w:rsidP="005E621B">
      <w:pPr>
        <w:pStyle w:val="primapaginaaudizioni"/>
        <w:spacing w:after="0" w:line="259" w:lineRule="auto"/>
        <w:rPr>
          <w:sz w:val="36"/>
        </w:rPr>
      </w:pPr>
      <w:r>
        <w:rPr>
          <w:sz w:val="36"/>
        </w:rPr>
        <w:t xml:space="preserve">Il quadro </w:t>
      </w:r>
      <w:r w:rsidR="002712F9">
        <w:rPr>
          <w:sz w:val="36"/>
        </w:rPr>
        <w:t>su</w:t>
      </w:r>
      <w:r>
        <w:rPr>
          <w:sz w:val="36"/>
        </w:rPr>
        <w:t>lla disabilità in Italia</w:t>
      </w:r>
    </w:p>
    <w:p w14:paraId="43D8B3F1" w14:textId="77777777" w:rsidR="005865CB" w:rsidRPr="003B3043" w:rsidRDefault="005865CB" w:rsidP="004366BF">
      <w:pPr>
        <w:pStyle w:val="primapaginaaudizioni"/>
        <w:spacing w:after="120" w:line="252" w:lineRule="auto"/>
        <w:rPr>
          <w:sz w:val="36"/>
        </w:rPr>
      </w:pPr>
    </w:p>
    <w:p w14:paraId="64B484E6" w14:textId="7645B634" w:rsidR="00D044AA" w:rsidRDefault="00D044AA" w:rsidP="00D05B84">
      <w:pPr>
        <w:pStyle w:val="primapaginaaudizioni"/>
      </w:pPr>
    </w:p>
    <w:p w14:paraId="6B6BEEB6" w14:textId="5AE39B1B" w:rsidR="00FD332A" w:rsidRDefault="00FD332A" w:rsidP="00D05B84">
      <w:pPr>
        <w:pStyle w:val="primapaginaaudizioni"/>
      </w:pPr>
    </w:p>
    <w:p w14:paraId="68C24654" w14:textId="79A63979" w:rsidR="00FD332A" w:rsidRDefault="00FD332A" w:rsidP="00D05B84">
      <w:pPr>
        <w:pStyle w:val="primapaginaaudizioni"/>
      </w:pPr>
    </w:p>
    <w:p w14:paraId="78F7D50F" w14:textId="77777777" w:rsidR="00FD332A" w:rsidRPr="007F3498" w:rsidRDefault="00FD332A" w:rsidP="00D05B84">
      <w:pPr>
        <w:pStyle w:val="primapaginaaudizioni"/>
      </w:pPr>
    </w:p>
    <w:p w14:paraId="195A9CF9" w14:textId="0DAEABEC" w:rsidR="002B007A" w:rsidRPr="005865CB" w:rsidRDefault="005865CB" w:rsidP="005865CB">
      <w:pPr>
        <w:pStyle w:val="primapaginaaudizioni"/>
        <w:spacing w:after="120"/>
        <w:rPr>
          <w:sz w:val="36"/>
        </w:rPr>
      </w:pPr>
      <w:r w:rsidRPr="005865CB">
        <w:rPr>
          <w:sz w:val="36"/>
        </w:rPr>
        <w:t xml:space="preserve">Nota </w:t>
      </w:r>
      <w:r w:rsidR="00A3608C" w:rsidRPr="005865CB">
        <w:rPr>
          <w:sz w:val="36"/>
        </w:rPr>
        <w:t>dell’Istituto nazionale di statistica</w:t>
      </w:r>
    </w:p>
    <w:p w14:paraId="27011EAE" w14:textId="77777777" w:rsidR="0065452B" w:rsidRPr="007F3498" w:rsidRDefault="0065452B" w:rsidP="004366BF">
      <w:pPr>
        <w:pStyle w:val="primapaginaaudizioni"/>
        <w:spacing w:line="240" w:lineRule="auto"/>
        <w:jc w:val="left"/>
      </w:pPr>
    </w:p>
    <w:p w14:paraId="111A516B" w14:textId="728231FC" w:rsidR="00427969" w:rsidRPr="007F3498" w:rsidRDefault="00427969" w:rsidP="004366BF">
      <w:pPr>
        <w:pStyle w:val="primapaginaaudizioni"/>
        <w:spacing w:line="240" w:lineRule="auto"/>
        <w:jc w:val="left"/>
      </w:pPr>
    </w:p>
    <w:p w14:paraId="07C47AA6" w14:textId="77777777" w:rsidR="005D417A" w:rsidRPr="007F3498" w:rsidRDefault="005D417A" w:rsidP="004366BF">
      <w:pPr>
        <w:pStyle w:val="primapaginaaudizioni"/>
        <w:spacing w:line="240" w:lineRule="auto"/>
        <w:jc w:val="left"/>
      </w:pPr>
    </w:p>
    <w:p w14:paraId="3B4BD0D5" w14:textId="761E5189" w:rsidR="005D417A" w:rsidRPr="007F3498" w:rsidRDefault="005D417A" w:rsidP="004366BF">
      <w:pPr>
        <w:pStyle w:val="primapaginaaudizioni"/>
        <w:spacing w:line="240" w:lineRule="auto"/>
        <w:jc w:val="left"/>
      </w:pPr>
    </w:p>
    <w:p w14:paraId="2D7726A9" w14:textId="622415C1" w:rsidR="005D417A" w:rsidRPr="007F3498" w:rsidRDefault="005D417A" w:rsidP="004366BF">
      <w:pPr>
        <w:pStyle w:val="primapaginaaudizioni"/>
        <w:spacing w:line="240" w:lineRule="auto"/>
        <w:jc w:val="left"/>
      </w:pPr>
    </w:p>
    <w:p w14:paraId="33469F3F" w14:textId="7973EDCB" w:rsidR="002129C1" w:rsidRDefault="002129C1" w:rsidP="004366BF">
      <w:pPr>
        <w:pStyle w:val="primapaginaaudizioni"/>
        <w:spacing w:line="240" w:lineRule="auto"/>
        <w:jc w:val="left"/>
      </w:pPr>
    </w:p>
    <w:p w14:paraId="6F767D61" w14:textId="35797190" w:rsidR="002129C1" w:rsidRDefault="002129C1" w:rsidP="004366BF">
      <w:pPr>
        <w:pStyle w:val="primapaginaaudizioni"/>
        <w:spacing w:line="240" w:lineRule="auto"/>
        <w:jc w:val="left"/>
      </w:pPr>
    </w:p>
    <w:p w14:paraId="0F066A5F" w14:textId="77777777" w:rsidR="00A810DC" w:rsidRPr="007F3498" w:rsidRDefault="00A810DC" w:rsidP="004366BF">
      <w:pPr>
        <w:pStyle w:val="primapaginaaudizioni"/>
        <w:spacing w:line="240" w:lineRule="auto"/>
        <w:jc w:val="left"/>
      </w:pPr>
    </w:p>
    <w:p w14:paraId="37427A04" w14:textId="35F1EE53" w:rsidR="00801F48" w:rsidRDefault="00801F48" w:rsidP="004366BF">
      <w:pPr>
        <w:pStyle w:val="primapaginaaudizioni"/>
        <w:spacing w:line="240" w:lineRule="auto"/>
        <w:jc w:val="left"/>
      </w:pPr>
    </w:p>
    <w:p w14:paraId="1D50B701" w14:textId="50D496CB" w:rsidR="00FD332A" w:rsidRDefault="00FD332A" w:rsidP="004366BF">
      <w:pPr>
        <w:pStyle w:val="primapaginaaudizioni"/>
        <w:spacing w:line="240" w:lineRule="auto"/>
        <w:jc w:val="left"/>
      </w:pPr>
    </w:p>
    <w:p w14:paraId="06A9C0E4" w14:textId="0F67AB80" w:rsidR="00FD332A" w:rsidRDefault="00FD332A" w:rsidP="004366BF">
      <w:pPr>
        <w:pStyle w:val="primapaginaaudizioni"/>
        <w:spacing w:line="240" w:lineRule="auto"/>
        <w:jc w:val="left"/>
      </w:pPr>
    </w:p>
    <w:p w14:paraId="42206795" w14:textId="6FBCF1F0" w:rsidR="002F6AD1" w:rsidRDefault="002F6AD1" w:rsidP="004366BF">
      <w:pPr>
        <w:pStyle w:val="primapaginaaudizioni"/>
        <w:spacing w:line="240" w:lineRule="auto"/>
        <w:jc w:val="left"/>
      </w:pPr>
    </w:p>
    <w:p w14:paraId="09B83896" w14:textId="5364746C" w:rsidR="00C12C4C" w:rsidRDefault="00C12C4C" w:rsidP="004366BF">
      <w:pPr>
        <w:pStyle w:val="primapaginaaudizioni"/>
        <w:spacing w:line="240" w:lineRule="auto"/>
        <w:jc w:val="left"/>
      </w:pPr>
    </w:p>
    <w:p w14:paraId="7CA1F087" w14:textId="77777777" w:rsidR="00DE115D" w:rsidRDefault="00DE115D" w:rsidP="00C12C4C">
      <w:pPr>
        <w:pStyle w:val="primapaginaaudizioni"/>
        <w:spacing w:before="120" w:after="0" w:line="240" w:lineRule="auto"/>
        <w:rPr>
          <w:sz w:val="28"/>
        </w:rPr>
      </w:pPr>
      <w:r>
        <w:rPr>
          <w:sz w:val="28"/>
        </w:rPr>
        <w:t>Osservatorio sulla condizione delle persone con disabilità</w:t>
      </w:r>
    </w:p>
    <w:p w14:paraId="35ACDC17" w14:textId="00632509" w:rsidR="004366BF" w:rsidRDefault="005E621B" w:rsidP="00C12C4C">
      <w:pPr>
        <w:pStyle w:val="primapaginaaudizioni"/>
        <w:spacing w:before="120" w:after="0" w:line="240" w:lineRule="auto"/>
        <w:rPr>
          <w:sz w:val="28"/>
        </w:rPr>
      </w:pPr>
      <w:r w:rsidRPr="005E621B">
        <w:rPr>
          <w:sz w:val="28"/>
        </w:rPr>
        <w:t xml:space="preserve">Roma, </w:t>
      </w:r>
      <w:r w:rsidR="00DE115D">
        <w:rPr>
          <w:sz w:val="28"/>
        </w:rPr>
        <w:t>6 dicembre</w:t>
      </w:r>
      <w:r w:rsidR="002F6AD1" w:rsidRPr="005E621B">
        <w:rPr>
          <w:sz w:val="28"/>
        </w:rPr>
        <w:t xml:space="preserve"> 2023</w:t>
      </w:r>
    </w:p>
    <w:p w14:paraId="76907679" w14:textId="1B5306FC" w:rsidR="00DE115D" w:rsidRDefault="00DE115D" w:rsidP="00C12C4C">
      <w:pPr>
        <w:pStyle w:val="primapaginaaudizioni"/>
        <w:spacing w:before="120" w:after="0" w:line="240" w:lineRule="auto"/>
        <w:rPr>
          <w:sz w:val="28"/>
        </w:rPr>
      </w:pPr>
    </w:p>
    <w:p w14:paraId="5B3FB08F" w14:textId="4A2879D2" w:rsidR="00DE115D" w:rsidRDefault="00DE115D">
      <w:pPr>
        <w:spacing w:after="0" w:line="240" w:lineRule="auto"/>
        <w:jc w:val="left"/>
        <w:rPr>
          <w:rFonts w:ascii="Calibri" w:hAnsi="Calibri" w:cs="Calibri"/>
          <w:b/>
          <w:sz w:val="28"/>
          <w:szCs w:val="30"/>
        </w:rPr>
      </w:pPr>
      <w:r>
        <w:rPr>
          <w:sz w:val="28"/>
        </w:rPr>
        <w:br w:type="page"/>
      </w:r>
    </w:p>
    <w:p w14:paraId="2D3E2318"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lastRenderedPageBreak/>
        <w:t>L’Istat sin dal 1999 produce informazione statistica sulla disabilità e la diffonde attraverso un sito tematico interamente dedicato</w:t>
      </w:r>
      <w:r w:rsidRPr="00582755">
        <w:rPr>
          <w:rStyle w:val="Rimandonotaapidipagina"/>
          <w:rFonts w:ascii="Times New Roman" w:hAnsi="Times New Roman"/>
        </w:rPr>
        <w:footnoteReference w:id="1"/>
      </w:r>
      <w:r w:rsidRPr="00582755">
        <w:rPr>
          <w:rFonts w:ascii="Times New Roman" w:hAnsi="Times New Roman" w:cs="Times New Roman"/>
        </w:rPr>
        <w:t>. La produzione di indicatori è finalizzata a documentare le principali dimensioni dell’inclusione sociale delle persone con disabilità, in particolare quelle richiamate nella Convenzione Onu sui diritti delle persone con disabilità (CDPD), ratificata dal nostro Paese il 30 marzo 2007. Attraverso gli indicatori prodotti, l’Istituto produce gran parte dell'informazione statistica necessaria per il monitoraggio del processo di inclusione previsto all'Art 31 della CDPD.</w:t>
      </w:r>
    </w:p>
    <w:p w14:paraId="43D51FE4"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Il presente contributo è finalizzato a fornire alcuni “fatti stilizzati” sulle condizioni di vita delle persone con disabilità nei diversi ambiti sociali ed economici, utili a ricostruire un quadro sullo stato del processo di inclusione e partecipazione sociale di queste persone nel nostro Paese.</w:t>
      </w:r>
    </w:p>
    <w:p w14:paraId="6235554D" w14:textId="6C32CF1C" w:rsidR="00DE115D" w:rsidRDefault="00DE115D" w:rsidP="00DE115D">
      <w:pPr>
        <w:rPr>
          <w:rFonts w:ascii="Times New Roman" w:hAnsi="Times New Roman" w:cs="Times New Roman"/>
        </w:rPr>
      </w:pPr>
      <w:r w:rsidRPr="00582755">
        <w:rPr>
          <w:rFonts w:ascii="Times New Roman" w:hAnsi="Times New Roman" w:cs="Times New Roman"/>
        </w:rPr>
        <w:t xml:space="preserve">La stima della prevalenza delle persone con disabilità effettuata dall’Istat fa riferimento a due approcci: medico e </w:t>
      </w:r>
      <w:proofErr w:type="spellStart"/>
      <w:r w:rsidRPr="00582755">
        <w:rPr>
          <w:rFonts w:ascii="Times New Roman" w:hAnsi="Times New Roman" w:cs="Times New Roman"/>
        </w:rPr>
        <w:t>bio</w:t>
      </w:r>
      <w:proofErr w:type="spellEnd"/>
      <w:r w:rsidRPr="00582755">
        <w:rPr>
          <w:rFonts w:ascii="Times New Roman" w:hAnsi="Times New Roman" w:cs="Times New Roman"/>
        </w:rPr>
        <w:t>-psicosociale. Il primo si riferisce alle persone con un deficit di salute grave certificato da una commissione medico-legale. Il secondo si basa sulla definizione dell’Onu che definisce la condizione di disabilità come il risultato negativo dell’interazione tra condizioni di salute individuali e l’ambiente di vita, in particolare ci si riferisce a persone che: “… presentano durature menomazioni fisiche, mentali, intellettive o sensoriali che in interazione con barriere di diversa natura possono ostacolare la loro piena ed effettiva partecipazione nella società su base di uguaglianza con gli altri”.</w:t>
      </w:r>
    </w:p>
    <w:p w14:paraId="33166542" w14:textId="4528A50E"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Nel 2021, le persone con una certificazione o </w:t>
      </w:r>
      <w:r w:rsidR="001705C9">
        <w:rPr>
          <w:rFonts w:ascii="Times New Roman" w:hAnsi="Times New Roman" w:cs="Times New Roman"/>
        </w:rPr>
        <w:t xml:space="preserve">a cui è stata </w:t>
      </w:r>
      <w:r w:rsidRPr="00582755">
        <w:rPr>
          <w:rFonts w:ascii="Times New Roman" w:hAnsi="Times New Roman" w:cs="Times New Roman"/>
        </w:rPr>
        <w:t>erogata una pensione o una indennità legata alla disabilità (approccio medico) sono 7 milioni e 658 mila, dei quali 455 mila sono minori, 2 milioni 958 mila hanno un’età compresa tra i 18 e i 64 anni, 4 milioni e 245 mila sono over 65-enni</w:t>
      </w:r>
      <w:r w:rsidRPr="00582755">
        <w:rPr>
          <w:rStyle w:val="Rimandonotaapidipagina"/>
          <w:rFonts w:ascii="Times New Roman" w:hAnsi="Times New Roman"/>
        </w:rPr>
        <w:footnoteReference w:id="2"/>
      </w:r>
      <w:r w:rsidRPr="00582755">
        <w:rPr>
          <w:rFonts w:ascii="Times New Roman" w:hAnsi="Times New Roman" w:cs="Times New Roman"/>
        </w:rPr>
        <w:t>. Come detto in precedenza, queste prevalenze si riferiscono a persone che hanno un deficit di salute certificato da una Commissione medico-legale.</w:t>
      </w:r>
    </w:p>
    <w:p w14:paraId="7D37593C" w14:textId="3BE8C320"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Nel 2022, le persone che, a causa dell’interazione negativa tra condizioni di salute e ambiente di vita, non sono in grado di svolgere le normali attività (approccio </w:t>
      </w:r>
      <w:proofErr w:type="spellStart"/>
      <w:r w:rsidRPr="00582755">
        <w:rPr>
          <w:rFonts w:ascii="Times New Roman" w:hAnsi="Times New Roman" w:cs="Times New Roman"/>
        </w:rPr>
        <w:t>bio</w:t>
      </w:r>
      <w:proofErr w:type="spellEnd"/>
      <w:r w:rsidRPr="00582755">
        <w:rPr>
          <w:rFonts w:ascii="Times New Roman" w:hAnsi="Times New Roman" w:cs="Times New Roman"/>
        </w:rPr>
        <w:t>-psicosociale) sono 2 milioni e 921 mila</w:t>
      </w:r>
      <w:r w:rsidRPr="00582755">
        <w:rPr>
          <w:rStyle w:val="Rimandonotaapidipagina"/>
          <w:rFonts w:ascii="Times New Roman" w:hAnsi="Times New Roman"/>
        </w:rPr>
        <w:footnoteReference w:id="3"/>
      </w:r>
      <w:r w:rsidRPr="00582755">
        <w:rPr>
          <w:rFonts w:ascii="Times New Roman" w:hAnsi="Times New Roman" w:cs="Times New Roman"/>
        </w:rPr>
        <w:t xml:space="preserve"> (1 milione 750 mila sono donne), il 4,9% della popolazione, la prevalenza più elevata si registra in Sardegna (7,2%) e Umbria (7,1%), mentre Veneto (3,9%) e Trentino Alto-Adige (3,8%) sono le regioni che prevalenza minore in rapporto alla popolazione residente. Tale collettivo, che in seguito definiremo p</w:t>
      </w:r>
      <w:r w:rsidR="00F719F6">
        <w:rPr>
          <w:rFonts w:ascii="Times New Roman" w:hAnsi="Times New Roman" w:cs="Times New Roman"/>
        </w:rPr>
        <w:t xml:space="preserve">ersone </w:t>
      </w:r>
      <w:r w:rsidRPr="00582755">
        <w:rPr>
          <w:rFonts w:ascii="Times New Roman" w:hAnsi="Times New Roman" w:cs="Times New Roman"/>
        </w:rPr>
        <w:t>con disabilità, è frequentemente anziano, 1 milione e 326 mila sono ultra settantacinquenni, e spesso vive in condizione di fragilità e solitudine, infatti circa il 28,4% delle persone con disabilità vive da solo, il 55,4% lamenta cattive condizioni di salute e</w:t>
      </w:r>
      <w:r w:rsidR="00F719F6">
        <w:rPr>
          <w:rFonts w:ascii="Times New Roman" w:hAnsi="Times New Roman" w:cs="Times New Roman"/>
        </w:rPr>
        <w:t>,</w:t>
      </w:r>
      <w:r w:rsidRPr="00582755">
        <w:rPr>
          <w:rFonts w:ascii="Times New Roman" w:hAnsi="Times New Roman" w:cs="Times New Roman"/>
        </w:rPr>
        <w:t xml:space="preserve"> tra gli adulti</w:t>
      </w:r>
      <w:r w:rsidR="00F719F6">
        <w:rPr>
          <w:rFonts w:ascii="Times New Roman" w:hAnsi="Times New Roman" w:cs="Times New Roman"/>
        </w:rPr>
        <w:t>,</w:t>
      </w:r>
      <w:r w:rsidRPr="00582755">
        <w:rPr>
          <w:rFonts w:ascii="Times New Roman" w:hAnsi="Times New Roman" w:cs="Times New Roman"/>
        </w:rPr>
        <w:t xml:space="preserve"> l’86,5% soffre di almeno una malattia cronica grave.</w:t>
      </w:r>
    </w:p>
    <w:p w14:paraId="58504374" w14:textId="77777777" w:rsidR="00963271" w:rsidRDefault="00963271" w:rsidP="00DE115D">
      <w:pPr>
        <w:rPr>
          <w:rFonts w:ascii="Times New Roman" w:hAnsi="Times New Roman" w:cs="Times New Roman"/>
          <w:b/>
        </w:rPr>
      </w:pPr>
    </w:p>
    <w:p w14:paraId="4F673ED8" w14:textId="0D38D501" w:rsidR="00DE115D" w:rsidRPr="00582755" w:rsidRDefault="00DE115D" w:rsidP="00DE115D">
      <w:pPr>
        <w:rPr>
          <w:rFonts w:ascii="Times New Roman" w:hAnsi="Times New Roman" w:cs="Times New Roman"/>
          <w:b/>
        </w:rPr>
      </w:pPr>
      <w:r w:rsidRPr="00582755">
        <w:rPr>
          <w:rFonts w:ascii="Times New Roman" w:hAnsi="Times New Roman" w:cs="Times New Roman"/>
          <w:b/>
        </w:rPr>
        <w:t>Persone con disabilità istituzionalizzate</w:t>
      </w:r>
    </w:p>
    <w:p w14:paraId="46E2BB9C" w14:textId="47DA8290" w:rsidR="00DE115D" w:rsidRPr="00582755" w:rsidRDefault="00DE115D" w:rsidP="00DE115D">
      <w:pPr>
        <w:rPr>
          <w:rFonts w:ascii="Times New Roman" w:hAnsi="Times New Roman" w:cs="Times New Roman"/>
          <w:b/>
        </w:rPr>
      </w:pPr>
      <w:r w:rsidRPr="00582755">
        <w:rPr>
          <w:rFonts w:ascii="Times New Roman" w:hAnsi="Times New Roman" w:cs="Times New Roman"/>
        </w:rPr>
        <w:t>Le normative recenti, facendo seguito a quanto previsto dalla C</w:t>
      </w:r>
      <w:r w:rsidR="005A52BC">
        <w:rPr>
          <w:rFonts w:ascii="Times New Roman" w:hAnsi="Times New Roman" w:cs="Times New Roman"/>
        </w:rPr>
        <w:t>DPD</w:t>
      </w:r>
      <w:r w:rsidRPr="00582755">
        <w:rPr>
          <w:rFonts w:ascii="Times New Roman" w:hAnsi="Times New Roman" w:cs="Times New Roman"/>
        </w:rPr>
        <w:t xml:space="preserve">, promuovono sempre di più l’autodeterminazione della persona con disabilità nello scegliere il contesto abitativo e di vita. Anche in caso di istituzionalizzazione, si riconosce il diritto di essere inserito in un contesto abitativo e/o di convivenza più simile possibile all’ambiente familiare, in una prospettiva di maggiore autonomia possibile. </w:t>
      </w:r>
    </w:p>
    <w:p w14:paraId="03443308"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 xml:space="preserve">Le persone con disabilità di età inferiore a 65 anni ospiti al 31 dicembre 2021 nelle strutture residenziali socio-assistenziali e socio-sanitarie sono poco più di 51mila e comprendono anche gli ospiti con una patologia psichiatrica. I minori rappresentano il 6% del totale mentre la quota più importante (94%) è costituita da persone con un’età compresa tra i 18 e i 64 anni. Prevale la componente maschile (pari al 60% sia tra i minori sia tra gli adulti), è residuale invece la componente straniera (il 3% della popolazione con disabilità). </w:t>
      </w:r>
    </w:p>
    <w:p w14:paraId="6A6667D6"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 xml:space="preserve">L’analisi dei tassi specifici per età evidenzia, invece, una prevalenza di stranieri tra i minori (15% dei minori, 3% degli adulti). </w:t>
      </w:r>
    </w:p>
    <w:p w14:paraId="75AA63D8" w14:textId="77777777" w:rsidR="00DE115D" w:rsidRPr="00582755" w:rsidRDefault="00DE115D" w:rsidP="00DE115D">
      <w:pPr>
        <w:pStyle w:val="Default"/>
        <w:jc w:val="both"/>
        <w:rPr>
          <w:rFonts w:ascii="Times New Roman" w:hAnsi="Times New Roman" w:cs="Times New Roman"/>
        </w:rPr>
      </w:pPr>
    </w:p>
    <w:p w14:paraId="24C543EA"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L’analisi per classe di età evidenzia come il ricorso all’istituzionalizzazione aumenti all’aumentare dell’età e si concentri prevalentemente in età adulta, infatti, il 65% degli ospiti con disabilità ha un’età compresa tra i 45 e i 64 anni e il 24% tra i 25 e i 44. La quota residuale si equi-distribuisce nelle altre classi di età con percentuali che si aggirano tra il due e il tre per cento</w:t>
      </w:r>
      <w:r w:rsidRPr="00582755">
        <w:rPr>
          <w:rStyle w:val="Rimandonotaapidipagina"/>
          <w:rFonts w:ascii="Times New Roman" w:hAnsi="Times New Roman"/>
        </w:rPr>
        <w:footnoteReference w:id="4"/>
      </w:r>
      <w:r w:rsidRPr="00582755">
        <w:rPr>
          <w:rFonts w:ascii="Times New Roman" w:hAnsi="Times New Roman" w:cs="Times New Roman"/>
        </w:rPr>
        <w:t xml:space="preserve">. </w:t>
      </w:r>
    </w:p>
    <w:p w14:paraId="3ECB37F5" w14:textId="77777777" w:rsidR="00DE115D" w:rsidRPr="00582755" w:rsidRDefault="00DE115D" w:rsidP="00DE115D">
      <w:pPr>
        <w:spacing w:after="0" w:line="240" w:lineRule="auto"/>
        <w:rPr>
          <w:rFonts w:ascii="Times New Roman" w:hAnsi="Times New Roman" w:cs="Times New Roman"/>
        </w:rPr>
      </w:pPr>
      <w:r w:rsidRPr="00582755">
        <w:rPr>
          <w:rFonts w:ascii="Times New Roman" w:hAnsi="Times New Roman" w:cs="Times New Roman"/>
        </w:rPr>
        <w:t>Questa disomogeneità può essere spiegata da un diverso utilizzo della residenzialità nel corso della vita, infatti nelle fasce di età più giovani essa rappresenta una risposta alla necessità delle famiglie di vivere “periodi di sollievo” dall’attività di cura. Con l’aumentare dell’età delle persone con disabilità, il ricorso ad un’assistenza di tipo residenziale si configura spesso come la sola alternativa, sia ad una rete familiare rarefatta dall’invecchiamento, in cui genitori ormai anziani o deceduti, sono impossibilitati a prendersi cura dell’adulto con disabilità, sia ad una mancanza o insufficienza di servizi territoriali a supporto di un progetto di vita indipendente.</w:t>
      </w:r>
    </w:p>
    <w:p w14:paraId="152E8494" w14:textId="77777777" w:rsidR="00DE115D" w:rsidRPr="00582755" w:rsidRDefault="00DE115D" w:rsidP="00DE115D">
      <w:pPr>
        <w:pStyle w:val="Default"/>
        <w:jc w:val="both"/>
        <w:rPr>
          <w:rFonts w:ascii="Times New Roman" w:hAnsi="Times New Roman" w:cs="Times New Roman"/>
          <w:color w:val="1F487C"/>
        </w:rPr>
      </w:pPr>
    </w:p>
    <w:p w14:paraId="34A0DBB0"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 xml:space="preserve">Le strutture che ospitano le persone con disabilità dovrebbero prediligere un contesto residenziale di accoglienza caratterizzato dalla piccola dimensione, in grado di ricreare una condizione di vita simile a quella familiare e dovrebbero rispondere nel modo più appropriato possibile ai bisogni specifici dei loro ospiti. </w:t>
      </w:r>
    </w:p>
    <w:p w14:paraId="1A18B213"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 xml:space="preserve">L’analisi del carattere della residenzialità delle strutture che ospitano persone con disabilità evidenzia come solo il 9% di essi viva in strutture di tipo familiare mentre la maggioranza si trovi in strutture di tipo comunitario (91%). Se si affianca questa informazione con l’analisi per classi di posto letto si riscontra che gli ospiti con disabilità si trovano nel 13% dei casi in strutture residenziali con oltre 80 posti letto, un altro 10% in strutture che hanno tra i 46 e gli 80 posti letto, il 38% in strutture tra i 16 e i 45 posti letto. </w:t>
      </w:r>
    </w:p>
    <w:p w14:paraId="40745327"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lastRenderedPageBreak/>
        <w:t xml:space="preserve">Il 75% degli ospiti con disabilità è presente in strutture di tipo socio-sanitario, con un livello di assistenza sanitaria medio-alto, che erogano trattamenti medico-sanitari estensivi o intensivi, pensati per persone in condizioni di non autosufficienza. </w:t>
      </w:r>
    </w:p>
    <w:p w14:paraId="49A6C740" w14:textId="77777777" w:rsidR="00DE115D" w:rsidRPr="00582755" w:rsidRDefault="00DE115D" w:rsidP="00DE115D">
      <w:pPr>
        <w:pStyle w:val="Default"/>
        <w:jc w:val="both"/>
        <w:rPr>
          <w:rFonts w:ascii="Times New Roman" w:hAnsi="Times New Roman" w:cs="Times New Roman"/>
        </w:rPr>
      </w:pPr>
      <w:r w:rsidRPr="00582755">
        <w:rPr>
          <w:rFonts w:ascii="Times New Roman" w:hAnsi="Times New Roman" w:cs="Times New Roman"/>
        </w:rPr>
        <w:t xml:space="preserve">Soltanto il 17%, si trova in strutture socio-educative di carattere professionale dove poter portare avanti un progetto di sviluppo della propria autonomia lavorando non secondo l’approccio medico sul disturbo, ma sulle qualità funzionali, le capacità residue e i bisogni della persona. </w:t>
      </w:r>
    </w:p>
    <w:p w14:paraId="1E36B20D" w14:textId="77777777" w:rsidR="00DE115D" w:rsidRPr="00582755" w:rsidRDefault="00DE115D" w:rsidP="00DE115D">
      <w:pPr>
        <w:spacing w:after="0" w:line="240" w:lineRule="auto"/>
        <w:rPr>
          <w:rFonts w:ascii="Times New Roman" w:hAnsi="Times New Roman" w:cs="Times New Roman"/>
        </w:rPr>
      </w:pPr>
      <w:r w:rsidRPr="00582755">
        <w:rPr>
          <w:rFonts w:ascii="Times New Roman" w:hAnsi="Times New Roman" w:cs="Times New Roman"/>
        </w:rPr>
        <w:t xml:space="preserve">Il 18% delle persone con disabilità è però ospitato in strutture non adeguate, almeno sulla carta, a rispondere alle specificità di questa utenza, infatti, sono strutture con servizi tarati su </w:t>
      </w:r>
      <w:r w:rsidRPr="00582755">
        <w:rPr>
          <w:rFonts w:ascii="Times New Roman" w:hAnsi="Times New Roman" w:cs="Times New Roman"/>
          <w:i/>
          <w:iCs/>
        </w:rPr>
        <w:t xml:space="preserve">target </w:t>
      </w:r>
      <w:r w:rsidRPr="00582755">
        <w:rPr>
          <w:rFonts w:ascii="Times New Roman" w:hAnsi="Times New Roman" w:cs="Times New Roman"/>
        </w:rPr>
        <w:t>di utenza prevalente diversi. Di questi utenti la quota più elevata è accolta in strutture dedicate agli anziani 67% (di cui il 61% in strutture per non autosufficienti e il 6% in strutture per anziani autosufficienti), mentre il 12% è ospitato in strutture per adulti con disagio sociale e un altro 6% in strutture per multiutenza.</w:t>
      </w:r>
    </w:p>
    <w:p w14:paraId="3359615C" w14:textId="77777777" w:rsidR="00DE115D" w:rsidRPr="00582755" w:rsidRDefault="00DE115D" w:rsidP="00DE115D">
      <w:pPr>
        <w:rPr>
          <w:rFonts w:ascii="Times New Roman" w:hAnsi="Times New Roman" w:cs="Times New Roman"/>
          <w:b/>
        </w:rPr>
      </w:pPr>
    </w:p>
    <w:p w14:paraId="06F8C896"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Livello di istruzione</w:t>
      </w:r>
    </w:p>
    <w:p w14:paraId="1133E4E2"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L’articolo 24 della Convenzione riconosce il diritto all’istruzione delle persone con disabilità come strumento per lo sviluppo delle loro potenzialità, come garanzia della loro dignità umana nonché come mezzo indispensabile per la loro autonomia individuale e la capacità di compiere scelte in condizioni di libertà e di pari opportunità. Per questo inalienabile diritto si osservano evidenti svantaggi in confronto al resto della popolazione: nella classe di età 25-44 anni, possiede almeno il diploma di scuola superiore il 55,7% delle persone con disabilità contro il 78,0% riscontrato tra le persone senza disabilità; il 5,3% delle persone con disabilità non ha conseguito nessun titolo di studio, la percentuale scende all’0,8% nel resto della popolazione.</w:t>
      </w:r>
    </w:p>
    <w:p w14:paraId="0EE06308"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Condizione professionale</w:t>
      </w:r>
    </w:p>
    <w:p w14:paraId="5143F4D5"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La disoccupazione, come hanno sottolineato vari studiosi, comporta una significativa perdita di libertà ed è una delle cause principali di esclusione sociale. Ciò avviene non soltanto perché dal reddito dipende la possibilità di condurre una vita indipendente e dignitosa, realizzando le proprie aspirazioni, ma anche perché l’assenza di lavoro può impoverire le relazioni umane e compromettere lo sviluppo e il mantenimento delle relazioni sociali. Dal punto di vista del diritto al lavoro, nella popolazione di 15-64 anni di età, solo il 33,5% è occupato, nel resto della popolazione di pari età la quota si attesta al 60,2%; la quota delle persone in cerca di occupazione è pari al 18,7% contro il 12,9% che si riscontra tra le persone senza disabilità. Il dato sulla disoccupazione nasconde un altro problema grave che possiamo definire effetto scoraggiamento, che si concretizza nella mancata ricerca di un posto di lavoro. </w:t>
      </w:r>
    </w:p>
    <w:p w14:paraId="371481CC"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Rispetto alla posizione nella professione si evidenzia che tra i lavoratori con disabilità una presenza più massiccia tra le posizioni intermedie (37,5% vs 36,5% osservato nel resto della popolazione) e tra i lavoratori in proprio o coadiuvanti (il 13,6% contro il 11,1%); meno frequentemente ricoprono posizioni apicali il 15,6% vs 18,3% del resto della popolazione.</w:t>
      </w:r>
    </w:p>
    <w:p w14:paraId="28C43099"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Condizioni economiche</w:t>
      </w:r>
    </w:p>
    <w:p w14:paraId="09892DFC"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lastRenderedPageBreak/>
        <w:t>Le condizioni economiche delle famiglie con una persona con disabilità risentono dei costi elevati per la cura e l’assistenza, ma anche dello svantaggio nella produzione del reddito, a causa della difficoltà ad entrare nel mondo del lavoro e dei vincoli legati alla conciliazione tra lavoro e attività di cura dei componenti della famiglia. La combinazione di redditi mediamente inferiori e spese incomprimibili mediamente maggiori determina un significativo peggioramento delle condizioni di vita di queste famiglie.</w:t>
      </w:r>
    </w:p>
    <w:p w14:paraId="6EB5CC33"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Nel 2022, l’indicatore complessivo relativo al rischio di povertà o esclusione sociale</w:t>
      </w:r>
      <w:r w:rsidRPr="00582755">
        <w:rPr>
          <w:rStyle w:val="Rimandonotaapidipagina"/>
          <w:rFonts w:ascii="Times New Roman" w:hAnsi="Times New Roman"/>
        </w:rPr>
        <w:footnoteReference w:id="5"/>
      </w:r>
      <w:r w:rsidRPr="00582755">
        <w:rPr>
          <w:rFonts w:ascii="Times New Roman" w:hAnsi="Times New Roman" w:cs="Times New Roman"/>
        </w:rPr>
        <w:t xml:space="preserve"> mette in evidenza il maggior disagio delle famiglie con disabili: il 28,4% di esse è in questa condizione, mentre il dato medio nazionale è fissato al 23,4%</w:t>
      </w:r>
      <w:r w:rsidRPr="00582755">
        <w:rPr>
          <w:rStyle w:val="Rimandonotaapidipagina"/>
          <w:rFonts w:ascii="Times New Roman" w:hAnsi="Times New Roman"/>
        </w:rPr>
        <w:footnoteReference w:id="6"/>
      </w:r>
      <w:r w:rsidRPr="00582755">
        <w:rPr>
          <w:rFonts w:ascii="Times New Roman" w:hAnsi="Times New Roman" w:cs="Times New Roman"/>
        </w:rPr>
        <w:t>. Il 10,9% delle famiglie con almeno una persona con disabilità vive in condizione di severa deprivazione materiale e sociale</w:t>
      </w:r>
      <w:r w:rsidRPr="00582755">
        <w:rPr>
          <w:rStyle w:val="Rimandonotaapidipagina"/>
          <w:rFonts w:ascii="Times New Roman" w:hAnsi="Times New Roman"/>
        </w:rPr>
        <w:footnoteReference w:id="7"/>
      </w:r>
      <w:r w:rsidRPr="00582755">
        <w:rPr>
          <w:rFonts w:ascii="Times New Roman" w:hAnsi="Times New Roman" w:cs="Times New Roman"/>
        </w:rPr>
        <w:t>, nel resto della popolazione la quota si attesta al 4,3%. Il 38,4% delle famiglie al cui interno vive una persona con disabilità sperimenta bassa intensità lavorativa</w:t>
      </w:r>
      <w:r w:rsidRPr="00582755">
        <w:rPr>
          <w:rStyle w:val="Rimandonotaapidipagina"/>
          <w:rFonts w:ascii="Times New Roman" w:hAnsi="Times New Roman"/>
        </w:rPr>
        <w:footnoteReference w:id="8"/>
      </w:r>
      <w:r w:rsidRPr="00582755">
        <w:rPr>
          <w:rFonts w:ascii="Times New Roman" w:hAnsi="Times New Roman" w:cs="Times New Roman"/>
        </w:rPr>
        <w:t>, nel resto delle famiglie la percentuale scende al 9,1%.</w:t>
      </w:r>
    </w:p>
    <w:p w14:paraId="4F67AE72"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 xml:space="preserve">Spesa per assistenza </w:t>
      </w:r>
    </w:p>
    <w:p w14:paraId="579C373C"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Nel 2021, il nostro Paese ha impegnato per l’assistenza alle persone con disabilità circa 30 miliardi di euro (1,7% del Pil, 2,1% in media Ue27). Il confronto con gli altri Paese dell’Unione europea mette in luce che, in termini pro-capite, l’Italia si colloca circa a metà della graduatoria dei Paesi Ue27.</w:t>
      </w:r>
    </w:p>
    <w:p w14:paraId="1EFFE140"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Nel complesso, il nostro Paese impegna per questa funzione il 5,3% del totale della spesa per la protezione sociale, contro il 7,8% della media Ue27; il 94,5% della spesa per la disabilità è erogata attraverso trasferimenti economici (dei quali il 77,6% sottoposto alla prova dei mezzi), mentre in media nell’Ue27 tale quota scende all’86,8% (73,5% sottoposto alla prova dei mezzi); ciò conferma la tendenza del nostro sistema di </w:t>
      </w:r>
      <w:r w:rsidRPr="00582755">
        <w:rPr>
          <w:rFonts w:ascii="Times New Roman" w:hAnsi="Times New Roman" w:cs="Times New Roman"/>
        </w:rPr>
        <w:lastRenderedPageBreak/>
        <w:t>protezione sociale a privilegiare questa tipologia di aiuti rispetto all’erogazione di servizi alla persona.</w:t>
      </w:r>
    </w:p>
    <w:p w14:paraId="59710FAB" w14:textId="4524D786" w:rsidR="00DE115D" w:rsidRDefault="00DE115D" w:rsidP="00DE115D">
      <w:pPr>
        <w:rPr>
          <w:rFonts w:ascii="Times New Roman" w:hAnsi="Times New Roman" w:cs="Times New Roman"/>
        </w:rPr>
      </w:pPr>
      <w:r w:rsidRPr="00582755">
        <w:rPr>
          <w:rFonts w:ascii="Times New Roman" w:hAnsi="Times New Roman" w:cs="Times New Roman"/>
        </w:rPr>
        <w:t>La spesa sociale in favore delle persone con disabilità erogata dai Comuni</w:t>
      </w:r>
      <w:r w:rsidRPr="00582755">
        <w:rPr>
          <w:rStyle w:val="Rimandonotaapidipagina"/>
          <w:rFonts w:ascii="Times New Roman" w:hAnsi="Times New Roman"/>
        </w:rPr>
        <w:footnoteReference w:id="9"/>
      </w:r>
      <w:r w:rsidRPr="00582755">
        <w:rPr>
          <w:rFonts w:ascii="Times New Roman" w:hAnsi="Times New Roman" w:cs="Times New Roman"/>
        </w:rPr>
        <w:t>, ammonta nel 2020 a 1 miliardo e 963 milioni, registrando una diminuzione del 5,9% rispetto all’anno precedente. Per questa funzione i Comuni impegnano un quarto del totale della spesa sociale. Dal 2012 al 2019 la spesa per gli interventi e i servizi sociali rivolti ai disabili è aumentata ad un tasso medio annuo del 3,3%, passando dal 24,3% al 27,7% della spesa sociale complessiva. Il calo registrato nel 2020 è dovuto principalmente alla riduzione della spesa impegnata per la gestione dei centri diurni, sia comunali che in convenzione, che accolgono i disabili durante il giorno e offrono interventi di sostegno, socializzazione e recupero, alleviando anche i familiari dalle attività di cura. Tale dinamica è stata in gran parte imputabile all’emergenza sanitaria da Covid-19, che ha limitato la possibilità di fruire delle strutture nel corso dell’anno Oltre ai centri diurni, per i quali i Comuni hanno speso 341 milioni di euro nel 2020, le spese socio-assistenziali dei Comuni per i disabili sono rivolte alle strutture residenziali (398 milioni di euro), all’assistenza domiciliare (313 milioni di euro) e ad altri tipi di servizi (911 milioni di euro).</w:t>
      </w:r>
    </w:p>
    <w:p w14:paraId="101AB312" w14:textId="77777777" w:rsidR="00A738A9" w:rsidRPr="00582755" w:rsidRDefault="00A738A9" w:rsidP="00DE115D">
      <w:pPr>
        <w:rPr>
          <w:rFonts w:ascii="Times New Roman" w:hAnsi="Times New Roman" w:cs="Times New Roman"/>
        </w:rPr>
      </w:pPr>
      <w:bookmarkStart w:id="0" w:name="_GoBack"/>
      <w:bookmarkEnd w:id="0"/>
    </w:p>
    <w:p w14:paraId="6172EE88"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Accessibilità</w:t>
      </w:r>
    </w:p>
    <w:p w14:paraId="1135C854"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L’accessibilità dei luoghi e la capacità di spostarsi sono riconosciuti come diritti irrinunciabili e più volte richiamati negli articoli della Convenzioni Onu. Le persone di 15 anni e più con gravi limitazioni motorie, secondo i dati raccolti attraverso le indagini campionarie dell’Istat</w:t>
      </w:r>
      <w:r w:rsidRPr="00582755">
        <w:rPr>
          <w:rStyle w:val="Rimandonotaapidipagina"/>
          <w:rFonts w:ascii="Times New Roman" w:hAnsi="Times New Roman"/>
        </w:rPr>
        <w:footnoteReference w:id="10"/>
      </w:r>
      <w:r w:rsidRPr="00582755">
        <w:rPr>
          <w:rFonts w:ascii="Times New Roman" w:hAnsi="Times New Roman" w:cs="Times New Roman"/>
        </w:rPr>
        <w:t xml:space="preserve">, sono un milione e centomila dei quali 857 mila di età superiore a 65 anni. </w:t>
      </w:r>
    </w:p>
    <w:p w14:paraId="5752E7BA"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In generale, tra le persone con disabilità, si riscontrano significative difficoltà relativamente alla mobilità, come testimonia il fatto che il 20,8% non riesce a uscire di casa quando vuole o quando ne ha necessità, il 26,3% esce di casa con molta difficoltà. Nella classe di età 18-44 anni il 56,3% utilizza la macchina come conducente, nel resto della popolazione la quota si attesta all’80,9%. Il 29,8% non è in grado di utilizzare i trasporti pubblici (autobus, treno, pullman, taxi, ecc.) quando vuole o quando ne ha necessità, il 17,5% lo fa con molta difficoltà. Anche l’accessibilità degli ambienti risulta problematica, infatti il 18,9% non riesce ad accedere agli edifici quando vuole o quando ne ha necessità, spostarsi liberamente al loro interno o utilizzarne i servizi, il 25,8% ci riesce ma con molta difficoltà. </w:t>
      </w:r>
    </w:p>
    <w:p w14:paraId="2290A0AA"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Un altro tema rilevante è quello dell’accessibilità ai servizi di pubblica utilità, il 23,5% delle persone con disabilità ricorrono agli uffici comunali, nel resto della popolazione la quota sale al 30,6%. Sono il 39,3% le persone con disabilità che fanno ricorso agli uffici postali, mentre nel resto della popolazione la quota sale al 58,9%. Riescono ad usufruire </w:t>
      </w:r>
      <w:r w:rsidRPr="00582755">
        <w:rPr>
          <w:rFonts w:ascii="Times New Roman" w:hAnsi="Times New Roman" w:cs="Times New Roman"/>
        </w:rPr>
        <w:lastRenderedPageBreak/>
        <w:t>dei servizi bancari il 27,8% delle persone con disabilità, nel resto della popolazione la quota raggiunge il 43,5%.</w:t>
      </w:r>
    </w:p>
    <w:p w14:paraId="2882DB8B" w14:textId="77777777" w:rsidR="00963271" w:rsidRDefault="00963271" w:rsidP="00DE115D">
      <w:pPr>
        <w:rPr>
          <w:rFonts w:ascii="Times New Roman" w:hAnsi="Times New Roman" w:cs="Times New Roman"/>
          <w:b/>
          <w:i/>
        </w:rPr>
      </w:pPr>
    </w:p>
    <w:p w14:paraId="21706849" w14:textId="31947CC2" w:rsidR="00DE115D" w:rsidRPr="00582755" w:rsidRDefault="00DE115D" w:rsidP="00DE115D">
      <w:pPr>
        <w:rPr>
          <w:rFonts w:ascii="Times New Roman" w:hAnsi="Times New Roman" w:cs="Times New Roman"/>
          <w:b/>
          <w:i/>
        </w:rPr>
      </w:pPr>
      <w:r w:rsidRPr="00582755">
        <w:rPr>
          <w:rFonts w:ascii="Times New Roman" w:hAnsi="Times New Roman" w:cs="Times New Roman"/>
          <w:b/>
          <w:i/>
        </w:rPr>
        <w:t>Accessibilità nelle scuole (barriere e facilitatori della comunicazione)</w:t>
      </w:r>
    </w:p>
    <w:p w14:paraId="705D79C8"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Nell’anno scolastico 2021-2022 nelle scuole sono ancora presenti molte barriere fisiche: soltanto una scuola su tre risulta accessibile per gli alunni con disabilità motoria</w:t>
      </w:r>
      <w:r w:rsidRPr="00582755">
        <w:rPr>
          <w:rStyle w:val="Rimandonotaapidipagina"/>
          <w:rFonts w:ascii="Times New Roman" w:hAnsi="Times New Roman"/>
        </w:rPr>
        <w:footnoteReference w:id="11"/>
      </w:r>
      <w:r w:rsidRPr="00582755">
        <w:rPr>
          <w:rFonts w:ascii="Times New Roman" w:hAnsi="Times New Roman" w:cs="Times New Roman"/>
        </w:rPr>
        <w:t xml:space="preserve">. La situazione è migliore nel Nord del Paese dove i valori sono superiori alla media nazionale (39,5% di scuole a norma) mentre peggiora, raggiungendo i livelli più bassi, nel Mezzogiorno (31,8%). La regione più virtuosa è la Valle d’Aosta con il 58,4% di scuole accessibili, di contro la Provincia autonoma di Bolzano si distingue per la presenza più elevata di barriere fisiche (soltanto il 19% di scuole accessibili). </w:t>
      </w:r>
    </w:p>
    <w:p w14:paraId="4D15CF83"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L’assenza di un ascensore o la mancanza di un ascensore adeguato al trasporto delle persone con disabilità rappresenta la barriera più diffusa (45%). Numerose anche le scuole sprovviste di servoscala interno (31%) o di bagni a norma (24%). All’interno degli edifici, invece, raramente le scale o le porte non sono a norma (rispettivamente 6% e 3 % dei casi).</w:t>
      </w:r>
    </w:p>
    <w:p w14:paraId="58C6B71F"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L’accessibilità degli spazi dipende anche la presenza di ausili senso-percettivi destinati all’orientamento degli alunni con disabilità sensoriali all’interno del plesso scolastico: solo il 16% delle scuole dispone di segnalazioni visive per studenti con sordità o ipoacusia, mentre le mappe a rilievo e i percorsi tattili, necessari a rendere gli spazi accessibili agli alunni con cecità o </w:t>
      </w:r>
      <w:proofErr w:type="spellStart"/>
      <w:r w:rsidRPr="00582755">
        <w:rPr>
          <w:rFonts w:ascii="Times New Roman" w:hAnsi="Times New Roman" w:cs="Times New Roman"/>
        </w:rPr>
        <w:t>ipovisione</w:t>
      </w:r>
      <w:proofErr w:type="spellEnd"/>
      <w:r w:rsidRPr="00582755">
        <w:rPr>
          <w:rFonts w:ascii="Times New Roman" w:hAnsi="Times New Roman" w:cs="Times New Roman"/>
        </w:rPr>
        <w:t xml:space="preserve">, sono presenti solo nell’1,5%vii delle scuole. La situazione riguarda tutto il territorio nazionale, con poche differenze tra il Nord e il Sud. </w:t>
      </w:r>
    </w:p>
    <w:p w14:paraId="5A6BF4A1"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Nonostante si rilevi ancora un grave ritardo nei livelli di accessibilità, solo il 19% delle scuole ha effettuato, nel corso dell’anno scolastico, lavori finalizzati all’abbattimento delle barriere architettoniche, mentre il 17% dichiara di non averlo fatto anche se l’edificio ne avrebbe avuto bisogno.</w:t>
      </w:r>
    </w:p>
    <w:p w14:paraId="7A94B28E"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 tecnologia può svolgere un’importante funzione di “facilitatore” nel processo d’inclusione scolastica, supportando l’alunno nella didattica e aumentando i livelli di comprensione. Il bisogno di questi strumenti non risulta sempre soddisfatto. Più di una scuola su cinque ha un’insufficiente dotazione di postazioni informatiche adattate. Questa carenza aumenta nel Mezzogiorno dove una scuola su tre segnala tale problematica. Tra gli ordini scolastici, risulta più sprovvista la scuola primaria (con il 28% delle scuole con postazioni insufficienti).</w:t>
      </w:r>
    </w:p>
    <w:p w14:paraId="3592EB45"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Per favorire la didattica inclusiva è importante che le postazioni informatiche adattate alle esigenze degli alunni con disabilità vengano collocate all’interno della classe. Il loro posizionamento in ambienti esterni può infatti ostacolarne l’utilizzo quotidiano come </w:t>
      </w:r>
      <w:r w:rsidRPr="00582755">
        <w:rPr>
          <w:rFonts w:ascii="Times New Roman" w:hAnsi="Times New Roman" w:cs="Times New Roman"/>
        </w:rPr>
        <w:lastRenderedPageBreak/>
        <w:t>facilitatore per la didattica insieme al gruppo dei coetanei. Tra le scuole che dispongono di postazioni informatiche, la collocazione in classe si registra nel 47% dei casi, quota che scende nel Mezzogiorno con punte minime in Puglia (36%). Il rimanente 53% dei plessi scolastici dispone di queste tecnologie solo in ambienti esterni (laboratori o aule per il sostegno). Negli ultimi quattro anni si osserva però un discreto miglioramento: le scuole dotate di postazioni in classe sono passate dal 37% al 47%.</w:t>
      </w:r>
    </w:p>
    <w:p w14:paraId="60588F4E" w14:textId="77777777" w:rsidR="00DE115D" w:rsidRPr="00582755" w:rsidRDefault="00DE115D" w:rsidP="00DE115D">
      <w:pPr>
        <w:rPr>
          <w:rFonts w:ascii="Times New Roman" w:hAnsi="Times New Roman" w:cs="Times New Roman"/>
          <w:b/>
          <w:i/>
        </w:rPr>
      </w:pPr>
      <w:r w:rsidRPr="00582755">
        <w:rPr>
          <w:rFonts w:ascii="Times New Roman" w:hAnsi="Times New Roman" w:cs="Times New Roman"/>
          <w:b/>
          <w:i/>
        </w:rPr>
        <w:t xml:space="preserve">Accessibilità musei </w:t>
      </w:r>
    </w:p>
    <w:p w14:paraId="407E89FD"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Non tutti i luoghi italiani della cultura sono in grado di offrire la piena accessibilità degli spazi e la completa fruibilità dei servizi agli utenti disabili.</w:t>
      </w:r>
    </w:p>
    <w:p w14:paraId="518082E7"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Nonostante i significativi progressi realizzati per promuovere la cultura dell’accessibilità del patrimonio culturale, molte istituzioni non hanno ancora rimosso le barriere che compromettono la libertà di accesso a tutti agli spazi espositivi; ancora meno hanno affrontato il tema delle barriere percettive, culturali e cognitive che limitano o impediscono la fruizione culturale da parte dei visitatori con disabilità di tipo cognitivo, visivo o uditivo.</w:t>
      </w:r>
    </w:p>
    <w:p w14:paraId="4A2AC982"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In base ai dati rilevati</w:t>
      </w:r>
      <w:r w:rsidRPr="00582755">
        <w:rPr>
          <w:rStyle w:val="Rimandonotaapidipagina"/>
          <w:rFonts w:ascii="Times New Roman" w:hAnsi="Times New Roman"/>
        </w:rPr>
        <w:footnoteReference w:id="12"/>
      </w:r>
      <w:r w:rsidRPr="00582755">
        <w:rPr>
          <w:rFonts w:ascii="Times New Roman" w:hAnsi="Times New Roman" w:cs="Times New Roman"/>
        </w:rPr>
        <w:t>, nel 2021 quasi sette musei su 10 (67,7%) mettono a disposizione del pubblico servizi igienici attrezzati per persone con disabilità, presenti nel 72,8% dei musei a titolarità pubblica e nel 58% di quelli a titolarità privata. Il 61,6% è inoltre dotato di strutture per superare eventuali barriere architettoniche come rampe, cunei o scivoli, ascensori o piattaforme elevatrici (il 64,5% delle strutture pubbliche contro il 56,1% di quelle a titolarità privata). Solo poco più di un terzo degli spazi espositivi (35,1%) è dotato di pavimenti antiscivolo o antiriflesso.</w:t>
      </w:r>
    </w:p>
    <w:p w14:paraId="66816826"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Nei musei delle città metropolitane gli spazi attrezzati con dispositivi volti a favorire la fruizione anche per i visitatori con disabilità motoria sono più diffusi: il 78,9% delle strutture museali è dotato di servizi igienici a norma e il 74,1% di rampe e/o ascensori.</w:t>
      </w:r>
    </w:p>
    <w:p w14:paraId="0D85778A"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Dal punto di vista dei supporti alla visita, meno della metà dei musei censiti (45,6%) rende disponibili informazioni sugli spazi e sul patrimonio attraverso una segnaletica chiara e leggibile, adeguata alle esigenze delle persone che hanno difficoltà nella lettura. Meno frequente il ricorso a strumenti di facilitazione del percorso e della fruibilità degli ambienti di visita in particolare a persone non vedenti e ipovedenti, quali mappe tattili orientative o carte con disegni a rilievo </w:t>
      </w:r>
      <w:proofErr w:type="spellStart"/>
      <w:r w:rsidRPr="00582755">
        <w:rPr>
          <w:rFonts w:ascii="Times New Roman" w:hAnsi="Times New Roman" w:cs="Times New Roman"/>
        </w:rPr>
        <w:t>podotattili</w:t>
      </w:r>
      <w:proofErr w:type="spellEnd"/>
      <w:r w:rsidRPr="00582755">
        <w:rPr>
          <w:rFonts w:ascii="Times New Roman" w:hAnsi="Times New Roman" w:cs="Times New Roman"/>
        </w:rPr>
        <w:t xml:space="preserve"> (presenti rispettivamente nel 7,7% e 9,5% dei musei). Decisamente poco diffuso l’utilizzo di video nella lingua italiana dei segni dedicati al pubblico di visitatori sordi (4,4% dei musei), o di mappe e percorsi rivolti a persone con difficoltà nella comunicazione verbale (presenti soltanto nell’1,7% delle strutture espositive).</w:t>
      </w:r>
    </w:p>
    <w:p w14:paraId="544794AA"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Solo una quota minoritaria di musei e istituti similari fornisce assistenza o visite guidate dedicate: un museo su 10 organizza percorsi e programmi di visita specificamente pensati per chi ha disabilità cognitive (10,8%) o mette a disposizione un assistente che </w:t>
      </w:r>
      <w:r w:rsidRPr="00582755">
        <w:rPr>
          <w:rFonts w:ascii="Times New Roman" w:hAnsi="Times New Roman" w:cs="Times New Roman"/>
        </w:rPr>
        <w:lastRenderedPageBreak/>
        <w:t xml:space="preserve">accompagni durante la visita le persone con disabilità visive, cognitive e di comunicazione (10%). </w:t>
      </w:r>
    </w:p>
    <w:p w14:paraId="591F2C0D"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Nelle città metropolitane la quota di strutture che offrono questo tipo di servizio è circa il doppio, ma resta comunque intorno al 20% (rispettivamente 21,3% e 20%).</w:t>
      </w:r>
    </w:p>
    <w:p w14:paraId="1BE9D6F3"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Complessivamente, negli ultimi 10 anni è significativamente aumentato il numero di strutture museali che hanno adeguato i propri spazi per renderli a misura di tutti. Tra il 2011 e il 2021 sono più che raddoppiate, dal 34,8% al 75,7, quelle in grado di offrire dotazioni e assistenza al visitatore con disabilità (rampe, elevatori, bagni attrezzati, accompagnatore, assistenza durante la visita, ecc.).</w:t>
      </w:r>
    </w:p>
    <w:p w14:paraId="74E7F527"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Sono ancora pochi i musei coinvolti in progetti di inclusione, anche in collaborazione con altri istituzioni culturali, associazioni, scuole o enti: solo il 18,9% ha attivato progetti destinati a persone con disabilità sensoriale, emotiva o con disturbi cognitivi. Il 12,2% ha realizzato progetti rivolti a persone che vivono in povertà economica, educativa o culturale, l’8,7% si è rivolta a cittadini immigrati e infine il 3% a detenuti o persone che vivono in “casa famiglia”.</w:t>
      </w:r>
    </w:p>
    <w:p w14:paraId="01B4C0F3" w14:textId="77777777" w:rsidR="00DE115D" w:rsidRPr="00582755" w:rsidRDefault="00DE115D" w:rsidP="00DE115D">
      <w:pPr>
        <w:rPr>
          <w:rFonts w:ascii="Times New Roman" w:hAnsi="Times New Roman" w:cs="Times New Roman"/>
          <w:b/>
          <w:i/>
        </w:rPr>
      </w:pPr>
      <w:r w:rsidRPr="00582755">
        <w:rPr>
          <w:rFonts w:ascii="Times New Roman" w:hAnsi="Times New Roman" w:cs="Times New Roman"/>
          <w:b/>
          <w:i/>
        </w:rPr>
        <w:t>Accessibilità biblioteche</w:t>
      </w:r>
    </w:p>
    <w:p w14:paraId="0E5ACD6C"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Il 65,5% delle biblioteche ha installato attrezzature adeguate a superare eventuali dislivelli e consentire l’accesso fisico alla struttura, il 65,1% è dotato di servizi igienici a norma mentre solo il 33,7% dispone di pavimenti antiscivolo o anti riflesso.</w:t>
      </w:r>
    </w:p>
    <w:p w14:paraId="4C8762FB"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L’accesso e la fruizione dei servizi in condizioni di sicurezza e di autonomia sono garantiti più nelle biblioteche a titolarità pubblica che in quelle private: è dotato di servizi igienici a norma il 69,1% delle biblioteche pubbliche contro il 49,5% di quelle a titolarità privata mentre la disponibilità di rampe, scivoli o ascensori è garantita nel 67,1% delle biblioteche pubbliche e nel 59,3% di quelle private.</w:t>
      </w:r>
    </w:p>
    <w:p w14:paraId="00ED1140"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Solo il 35,9% delle biblioteche rende disponibili le informazioni sugli spazi e sul patrimonio attraverso una segnaletica adatta per coloro che hanno difficoltà nella lettura, il 26,6% offre postazioni per la consultazione dei libri attrezzate per accogliere persone con disabilità motoria, il 4,0% assicura mappe di orientamento degli ambienti comuni e l’1,2% percorsi tattili degli spazi per le persone con difficoltà visive. Se sono discretamente diffuse le biblioteche il cui patrimonio documentale offre anche libri in formati speciali, più rare le strutture in cui sono presenti supporti specifici per le persone con disabilità cognitive. Su 10 biblioteche quattro (il 43,7%) possiedono infatti documenti e libri idonei per chi ha difficoltà nella lettura (braille, libri e giornali parlati, audiolibri, documenti a grandi caratteri, documenti tattili, videocassette e DVD, e-book, documenti digitali) ma solo il 26,1% dispone di documenti e libri dedicati a persone con disabilità cognitive come la sindrome dello spettro autistico, l’Alzheimer o con altre disabilità intellettive.</w:t>
      </w:r>
    </w:p>
    <w:p w14:paraId="21BB8477"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Le biblioteche che hanno attivato collaborazioni con enti terzi, realizzando progetti di inclusione destinati a persone con disabilità fisico-sensoriale, emotiva o con disturbi cognitivi sono il 13,1%. In generale, la quota di biblioteche attrezzate per offrire una </w:t>
      </w:r>
      <w:r w:rsidRPr="00582755">
        <w:rPr>
          <w:rFonts w:ascii="Times New Roman" w:hAnsi="Times New Roman" w:cs="Times New Roman"/>
        </w:rPr>
        <w:lastRenderedPageBreak/>
        <w:t>adeguata accoglienza alle persone con disabilità è più elevata nei comuni a densità intermedia di popolazione, dove si registrano i valori più alti per tutti gli indicatori considerati.</w:t>
      </w:r>
    </w:p>
    <w:p w14:paraId="31D59642" w14:textId="77777777" w:rsidR="00DE115D" w:rsidRPr="00582755" w:rsidRDefault="00DE115D" w:rsidP="00DE115D">
      <w:pPr>
        <w:rPr>
          <w:rFonts w:ascii="Times New Roman" w:hAnsi="Times New Roman" w:cs="Times New Roman"/>
          <w:b/>
        </w:rPr>
      </w:pPr>
      <w:r w:rsidRPr="00582755">
        <w:rPr>
          <w:rFonts w:ascii="Times New Roman" w:hAnsi="Times New Roman" w:cs="Times New Roman"/>
          <w:b/>
        </w:rPr>
        <w:t>Partecipazione sociale e culturale</w:t>
      </w:r>
    </w:p>
    <w:p w14:paraId="69F23CD3"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L’art. 30</w:t>
      </w:r>
      <w:r w:rsidRPr="00582755">
        <w:rPr>
          <w:rStyle w:val="A7"/>
          <w:rFonts w:ascii="Times New Roman" w:hAnsi="Times New Roman" w:cs="Times New Roman"/>
        </w:rPr>
        <w:t xml:space="preserve"> </w:t>
      </w:r>
      <w:r w:rsidRPr="00582755">
        <w:rPr>
          <w:rFonts w:ascii="Times New Roman" w:hAnsi="Times New Roman" w:cs="Times New Roman"/>
        </w:rPr>
        <w:t>della CDPD impegna gli Stati membri a rimuovere ogni ostacolo a una partecipazione piena e attiva anche alla vita culturale e artistica delle persone con limitazioni, di ogni età, e condizione economica. Una ricca vita culturale può avere impatti significativi sulla soddisfazione delle persone per la vita nel suo complesso. L’effetto positivo della partecipazione culturale sulle persone con limitazioni gravi è ri</w:t>
      </w:r>
      <w:r w:rsidRPr="00582755">
        <w:rPr>
          <w:rFonts w:ascii="Times New Roman" w:hAnsi="Times New Roman" w:cs="Times New Roman"/>
        </w:rPr>
        <w:softHyphen/>
        <w:t>levante</w:t>
      </w:r>
      <w:r w:rsidRPr="00582755">
        <w:rPr>
          <w:rStyle w:val="Rimandonotaapidipagina"/>
          <w:rFonts w:ascii="Times New Roman" w:hAnsi="Times New Roman"/>
        </w:rPr>
        <w:footnoteReference w:id="13"/>
      </w:r>
      <w:r w:rsidRPr="00582755">
        <w:rPr>
          <w:rFonts w:ascii="Times New Roman" w:hAnsi="Times New Roman" w:cs="Times New Roman"/>
        </w:rPr>
        <w:t>. Infatti, tra coloro che, nonostante gravi disabilità, sono attivi nell’andare al cinema, al teatro, ai concerti o a frequentare luoghi del patrimonio, una persona su tre si dichiara molto soddisfatta della vita. Questa quota è più alta di 15 punti percentuali rispetto a quella delle persone con limitazioni che non prendono parte alla vita culturale. Nel resto della po</w:t>
      </w:r>
      <w:r w:rsidRPr="00582755">
        <w:rPr>
          <w:rFonts w:ascii="Times New Roman" w:hAnsi="Times New Roman" w:cs="Times New Roman"/>
        </w:rPr>
        <w:softHyphen/>
        <w:t>polazione, la differenza si ferma a 9,1 punti percentuali, tra il 50,1% dei culturalmente attivi che si dichiarano molto soddisfatti per la propria vita e il 41,9% che non prende parte alla vita culturale, ma è ugualmente molto soddisfatto.</w:t>
      </w:r>
    </w:p>
    <w:p w14:paraId="0D1460DB" w14:textId="77777777" w:rsidR="00DE115D" w:rsidRPr="00582755" w:rsidRDefault="00DE115D" w:rsidP="00DE115D">
      <w:pPr>
        <w:rPr>
          <w:rFonts w:ascii="Times New Roman" w:hAnsi="Times New Roman" w:cs="Times New Roman"/>
        </w:rPr>
      </w:pPr>
      <w:r w:rsidRPr="00582755">
        <w:rPr>
          <w:rFonts w:ascii="Times New Roman" w:hAnsi="Times New Roman" w:cs="Times New Roman"/>
        </w:rPr>
        <w:t>Tuttavia, la partecipazione culturale delle persone con disabilità è molto limitata, infatti sol l’8,1% delle persone con disabilità nel corso dell’anno svolge tre o più attività di partecipazione culturale</w:t>
      </w:r>
      <w:r w:rsidRPr="00582755">
        <w:rPr>
          <w:rStyle w:val="Rimandonotaapidipagina"/>
          <w:rFonts w:ascii="Times New Roman" w:hAnsi="Times New Roman"/>
        </w:rPr>
        <w:footnoteReference w:id="14"/>
      </w:r>
      <w:r w:rsidRPr="00582755">
        <w:rPr>
          <w:rFonts w:ascii="Times New Roman" w:hAnsi="Times New Roman" w:cs="Times New Roman"/>
        </w:rPr>
        <w:t xml:space="preserve"> sul totale delle persone di 14 anni e più. Lo svantaggio rispetto al resto della popolazione è molto evidente, infatti sono il 28,9% delle persone a svolgere le attività considerate.</w:t>
      </w:r>
    </w:p>
    <w:p w14:paraId="61D46675" w14:textId="77777777" w:rsidR="00DE115D" w:rsidRDefault="00DE115D" w:rsidP="00DE115D">
      <w:pPr>
        <w:rPr>
          <w:rFonts w:ascii="Times New Roman" w:hAnsi="Times New Roman" w:cs="Times New Roman"/>
        </w:rPr>
      </w:pPr>
      <w:r w:rsidRPr="00582755">
        <w:rPr>
          <w:rFonts w:ascii="Times New Roman" w:hAnsi="Times New Roman" w:cs="Times New Roman"/>
        </w:rPr>
        <w:t>Anche la partecipazione sociale è abbastanza ridotta tra le persone con disabilità, infatti solo l’8,3% delle persone con disabilità partecipa a riunioni di associazioni (culturali/ricreative, ecologiche, diritti civili, per la pace), o di organizzazioni sindacali, o di associazioni professionali/di categoria, o di partiti politici o svolgimento di attività gratuita per un partito, o pagamento di una retta mensile o periodica per un circolo/club sportivo. Nel resto della popolazione tali attività vengono svolte dal 24,5% delle persone.</w:t>
      </w:r>
    </w:p>
    <w:p w14:paraId="2C6B797C" w14:textId="0C6FA03F" w:rsidR="00DE115D" w:rsidRPr="00582755" w:rsidRDefault="00DE115D" w:rsidP="00DE115D">
      <w:pPr>
        <w:rPr>
          <w:rFonts w:ascii="Times New Roman" w:hAnsi="Times New Roman" w:cs="Times New Roman"/>
        </w:rPr>
      </w:pPr>
      <w:r w:rsidRPr="00582755">
        <w:rPr>
          <w:rFonts w:ascii="Times New Roman" w:hAnsi="Times New Roman" w:cs="Times New Roman"/>
        </w:rPr>
        <w:t xml:space="preserve">Il quadro di sintesi presentato mette in luce che esistono ancora significativi svantaggi delle persone con disabilità rispetto al resto della popolazione. Queste </w:t>
      </w:r>
      <w:r w:rsidR="0012567D" w:rsidRPr="00582755">
        <w:rPr>
          <w:rFonts w:ascii="Times New Roman" w:hAnsi="Times New Roman" w:cs="Times New Roman"/>
        </w:rPr>
        <w:t>evidenz</w:t>
      </w:r>
      <w:r w:rsidR="0012567D">
        <w:rPr>
          <w:rFonts w:ascii="Times New Roman" w:hAnsi="Times New Roman" w:cs="Times New Roman"/>
        </w:rPr>
        <w:t>e</w:t>
      </w:r>
      <w:r w:rsidR="0012567D" w:rsidRPr="00582755">
        <w:rPr>
          <w:rFonts w:ascii="Times New Roman" w:hAnsi="Times New Roman" w:cs="Times New Roman"/>
        </w:rPr>
        <w:t xml:space="preserve"> </w:t>
      </w:r>
      <w:r w:rsidRPr="00582755">
        <w:rPr>
          <w:rFonts w:ascii="Times New Roman" w:hAnsi="Times New Roman" w:cs="Times New Roman"/>
        </w:rPr>
        <w:t xml:space="preserve">consentono di affermare che gli strumenti messi in campo non hanno ottenuto i risultati attesi, ma hanno solo attenuato le differenze o impedito che queste si amplificassero. Le politiche di welfare, attuate in larga parte attraverso trasferimenti monetari, hanno ridotto il rischio di povertà delle famiglie, ma non hanno risolto il problema della deprivazione materiale di cui soffrono le persone con disabilità. Le politiche di inclusione lavorativa sono state ispirate al principio della valorizzazione delle capacità degli individui, anche </w:t>
      </w:r>
      <w:r w:rsidRPr="00582755">
        <w:rPr>
          <w:rFonts w:ascii="Times New Roman" w:hAnsi="Times New Roman" w:cs="Times New Roman"/>
        </w:rPr>
        <w:lastRenderedPageBreak/>
        <w:t>con lo scopo di favorire la dignità della persona e il diritto all’indipendenza economica e all’autonomia, tuttavia i livelli occupazionali sono ancora molto al di sotto della media nazionale e spesso i lavoratori con disabilità vengono relegati a svolgere mansioni secondarie. Anche nella partecipazione culturale le persone con disabilità incontrano numerosi ostacoli dovuti alle barriere o all’assenza di facilitatori che permettano l’adeguata fruizione di spettacoli, mostre e l’accessibilità a luoghi come le biblioteche.</w:t>
      </w:r>
    </w:p>
    <w:p w14:paraId="322061DD" w14:textId="77777777" w:rsidR="00DE115D" w:rsidRPr="00582755" w:rsidRDefault="00DE115D" w:rsidP="00DE115D">
      <w:pPr>
        <w:rPr>
          <w:rFonts w:ascii="Times New Roman" w:hAnsi="Times New Roman" w:cs="Times New Roman"/>
        </w:rPr>
      </w:pPr>
    </w:p>
    <w:p w14:paraId="0DD6373F" w14:textId="77777777" w:rsidR="00DE115D" w:rsidRPr="005E621B" w:rsidRDefault="00DE115D" w:rsidP="00DE115D">
      <w:pPr>
        <w:pStyle w:val="primapaginaaudizioni"/>
        <w:spacing w:before="120" w:after="0" w:line="240" w:lineRule="auto"/>
        <w:jc w:val="both"/>
        <w:rPr>
          <w:sz w:val="28"/>
        </w:rPr>
      </w:pPr>
    </w:p>
    <w:p w14:paraId="4AC150D7" w14:textId="39BE13E0" w:rsidR="00675682" w:rsidRDefault="00675682" w:rsidP="00675682">
      <w:pPr>
        <w:spacing w:line="252" w:lineRule="auto"/>
        <w:rPr>
          <w:sz w:val="25"/>
          <w:szCs w:val="25"/>
        </w:rPr>
      </w:pPr>
    </w:p>
    <w:sectPr w:rsidR="00675682" w:rsidSect="00FD332A">
      <w:footerReference w:type="default" r:id="rId8"/>
      <w:headerReference w:type="first" r:id="rId9"/>
      <w:footerReference w:type="first" r:id="rId10"/>
      <w:type w:val="continuous"/>
      <w:pgSz w:w="11906" w:h="16838" w:code="9"/>
      <w:pgMar w:top="1701" w:right="1701" w:bottom="1418" w:left="1701" w:header="709" w:footer="709" w:gutter="0"/>
      <w:cols w:space="708"/>
      <w:titlePg/>
      <w:docGrid w:linePitch="367"/>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DA154A" w16cid:durableId="24760762"/>
  <w16cid:commentId w16cid:paraId="0D6AAB98" w16cid:durableId="247607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ED292" w14:textId="77777777" w:rsidR="00444550" w:rsidRDefault="00444550" w:rsidP="00D05B84">
      <w:r>
        <w:separator/>
      </w:r>
    </w:p>
    <w:p w14:paraId="5000E4F5" w14:textId="77777777" w:rsidR="00444550" w:rsidRDefault="00444550" w:rsidP="00D05B84"/>
  </w:endnote>
  <w:endnote w:type="continuationSeparator" w:id="0">
    <w:p w14:paraId="6EEE491C" w14:textId="77777777" w:rsidR="00444550" w:rsidRDefault="00444550" w:rsidP="00D05B84">
      <w:r>
        <w:continuationSeparator/>
      </w:r>
    </w:p>
    <w:p w14:paraId="4677A59E" w14:textId="77777777" w:rsidR="00444550" w:rsidRDefault="00444550" w:rsidP="00D05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arrow-Bold">
    <w:altName w:val="Helvetica-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283739"/>
      <w:docPartObj>
        <w:docPartGallery w:val="Page Numbers (Bottom of Page)"/>
        <w:docPartUnique/>
      </w:docPartObj>
    </w:sdtPr>
    <w:sdtEndPr/>
    <w:sdtContent>
      <w:p w14:paraId="6FA656CD" w14:textId="284B48BD" w:rsidR="007E1C3D" w:rsidRDefault="007E1C3D" w:rsidP="00D05B84">
        <w:pPr>
          <w:pStyle w:val="Pidipagina"/>
        </w:pPr>
        <w:r>
          <w:fldChar w:fldCharType="begin"/>
        </w:r>
        <w:r>
          <w:instrText>PAGE   \* MERGEFORMAT</w:instrText>
        </w:r>
        <w:r>
          <w:fldChar w:fldCharType="separate"/>
        </w:r>
        <w:r w:rsidR="000900A8">
          <w:rPr>
            <w:noProof/>
          </w:rPr>
          <w:t>11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274100"/>
      <w:docPartObj>
        <w:docPartGallery w:val="Page Numbers (Bottom of Page)"/>
        <w:docPartUnique/>
      </w:docPartObj>
    </w:sdtPr>
    <w:sdtEndPr/>
    <w:sdtContent>
      <w:p w14:paraId="0C3D8D15" w14:textId="1523B50B" w:rsidR="007E1C3D" w:rsidRDefault="007E1C3D" w:rsidP="00D05B84">
        <w:pPr>
          <w:pStyle w:val="Pidipagina"/>
        </w:pPr>
        <w:r>
          <w:fldChar w:fldCharType="begin"/>
        </w:r>
        <w:r>
          <w:instrText>PAGE   \* MERGEFORMAT</w:instrText>
        </w:r>
        <w:r>
          <w:fldChar w:fldCharType="separate"/>
        </w:r>
        <w:r w:rsidR="000900A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EDDCC" w14:textId="77777777" w:rsidR="00444550" w:rsidRDefault="00444550" w:rsidP="00D05B84">
      <w:r>
        <w:separator/>
      </w:r>
    </w:p>
  </w:footnote>
  <w:footnote w:type="continuationSeparator" w:id="0">
    <w:p w14:paraId="3E21321D" w14:textId="77777777" w:rsidR="00444550" w:rsidRDefault="00444550" w:rsidP="00D05B84">
      <w:r>
        <w:continuationSeparator/>
      </w:r>
    </w:p>
    <w:p w14:paraId="1A8C48F8" w14:textId="77777777" w:rsidR="00444550" w:rsidRDefault="00444550" w:rsidP="00D05B84"/>
  </w:footnote>
  <w:footnote w:id="1">
    <w:p w14:paraId="1F5730A1"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www.disabilitaincifre.istat.it</w:t>
      </w:r>
    </w:p>
  </w:footnote>
  <w:footnote w:id="2">
    <w:p w14:paraId="6EF1660E"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Fonte: Istat – Registro sulla disabilità</w:t>
      </w:r>
    </w:p>
  </w:footnote>
  <w:footnote w:id="3">
    <w:p w14:paraId="3DE5118F"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Persone che hanno, a causa di problemi di salute che durano da almeno 6 mesi, delle limitazioni nelle attività che le persone abitualmente svolgono</w:t>
      </w:r>
    </w:p>
  </w:footnote>
  <w:footnote w:id="4">
    <w:p w14:paraId="17DF7923"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Fonte – Istat – Indagine sui presidi socio sanitari e socio assistenziali</w:t>
      </w:r>
    </w:p>
  </w:footnote>
  <w:footnote w:id="5">
    <w:p w14:paraId="7336F38D"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Percentuale di persone che si trovano in almeno una delle seguenti tre condizioni: vivono in famiglie a rischio di povertà; vivono in famiglie in condizioni di grave deprivazione materiale e sociale (indicatore Europa 2030); vivono in famiglie a bassa intensità di lavoro (indicatore Europa 2030).</w:t>
      </w:r>
    </w:p>
  </w:footnote>
  <w:footnote w:id="6">
    <w:p w14:paraId="1E2A5F23"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Istat – </w:t>
      </w:r>
      <w:proofErr w:type="spellStart"/>
      <w:r w:rsidRPr="00C8095C">
        <w:rPr>
          <w:rFonts w:ascii="Times New Roman" w:hAnsi="Times New Roman" w:cs="Times New Roman"/>
        </w:rPr>
        <w:t>Eusilc</w:t>
      </w:r>
      <w:proofErr w:type="spellEnd"/>
    </w:p>
  </w:footnote>
  <w:footnote w:id="7">
    <w:p w14:paraId="5A907F61"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Percentuale di persone che registrano almeno sette segnali di deprivazione materiale e sociale su una lista di 13 (sette relativi alla famiglia e sei relativi all’individuo) indicati di seguito. Segnali familiari: non poter sostenere spese impreviste (l’importo di riferimento per le spese impreviste è pari a circa 1/12 del valore della soglia di povertà annuale calcolata con riferimento a due anni precedenti L’Indagine); non potersi permettere una settimana di vacanza all’anno lontano da casa; essere in arretrato nel pagamento di bollette, affitto, mutuo o altro tipo di prestito; non potersi permettere un pasto adeguato almeno una volta ogni due giorni, cioè con proteine della carne, del pesce o equivalente vegetariano; non poter riscaldare adeguatamente l’abitazione; non potersi permettere un’automobile; non poter sostituire mobili danneggiati o fuori uso con altri in buono stato. Segnali individuali: non potersi permettere una connessione internet utilizzabile a casa; non poter sostituire gli abiti consumati con capi di abbigliamento nuovi; non potersi permettere due paia di scarpe in buone condizioni per tutti i giorni; non potersi permettere di spendere quasi tutte le settimane una piccola somma di denaro per le proprie esigenze personali; non potersi permettere di svolgere regolarmente attività di svago fuori casa a pagamento; non potersi permettere di incontrare familiari e/o amici per bere o mangiare insieme almeno una volta al mese.</w:t>
      </w:r>
    </w:p>
  </w:footnote>
  <w:footnote w:id="8">
    <w:p w14:paraId="747398E2"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Percentuale di persone che vivono in famiglie per le quali il rapporto fra il numero totale di mesi lavorati dai componenti della famiglia durante l’anno di riferimento dei redditi (quello precedente all’anno di rilevazione) e il numero totale di mesi teoricamente disponibili per attività lavorative è inferiore a 0,20.</w:t>
      </w:r>
    </w:p>
  </w:footnote>
  <w:footnote w:id="9">
    <w:p w14:paraId="11BCFE7B" w14:textId="77777777" w:rsidR="00DE115D" w:rsidRPr="00C8095C" w:rsidRDefault="00DE115D" w:rsidP="00DE115D">
      <w:pPr>
        <w:autoSpaceDE w:val="0"/>
        <w:autoSpaceDN w:val="0"/>
        <w:adjustRightInd w:val="0"/>
        <w:spacing w:after="0" w:line="240" w:lineRule="auto"/>
        <w:rPr>
          <w:rFonts w:ascii="Times New Roman" w:hAnsi="Times New Roman" w:cs="Times New Roman"/>
          <w:color w:val="000000"/>
          <w:sz w:val="20"/>
          <w:szCs w:val="20"/>
        </w:rPr>
      </w:pPr>
      <w:r w:rsidRPr="00C8095C">
        <w:rPr>
          <w:rStyle w:val="Rimandonotaapidipagina"/>
          <w:rFonts w:ascii="Times New Roman" w:hAnsi="Times New Roman"/>
        </w:rPr>
        <w:footnoteRef/>
      </w:r>
      <w:r w:rsidRPr="00C8095C">
        <w:rPr>
          <w:rFonts w:ascii="Times New Roman" w:hAnsi="Times New Roman" w:cs="Times New Roman"/>
        </w:rPr>
        <w:t xml:space="preserve"> </w:t>
      </w:r>
      <w:r w:rsidRPr="00C8095C">
        <w:rPr>
          <w:rFonts w:ascii="Times New Roman" w:hAnsi="Times New Roman" w:cs="Times New Roman"/>
          <w:color w:val="000000"/>
          <w:sz w:val="20"/>
          <w:szCs w:val="20"/>
        </w:rPr>
        <w:t>Si veda il Comunicato Stampa “La spesa dei comuni per i servizi sociali - Anno 2020”, disponibile</w:t>
      </w:r>
    </w:p>
    <w:p w14:paraId="1A7B6936" w14:textId="77777777" w:rsidR="00DE115D" w:rsidRDefault="00DE115D" w:rsidP="00DE115D">
      <w:pPr>
        <w:pStyle w:val="Testonotaapidipagina"/>
      </w:pPr>
      <w:r w:rsidRPr="00C8095C">
        <w:rPr>
          <w:rFonts w:ascii="Times New Roman" w:hAnsi="Times New Roman" w:cs="Times New Roman"/>
          <w:color w:val="000000"/>
        </w:rPr>
        <w:t xml:space="preserve">all’indirizzo: </w:t>
      </w:r>
      <w:r w:rsidRPr="00C8095C">
        <w:rPr>
          <w:rFonts w:ascii="Times New Roman" w:hAnsi="Times New Roman" w:cs="Times New Roman"/>
          <w:color w:val="0000FF"/>
        </w:rPr>
        <w:t>https://www.istat.it/it/archivio/283198</w:t>
      </w:r>
      <w:r w:rsidRPr="00C8095C">
        <w:rPr>
          <w:rFonts w:ascii="Times New Roman" w:hAnsi="Times New Roman" w:cs="Times New Roman"/>
          <w:color w:val="000000"/>
        </w:rPr>
        <w:t>.</w:t>
      </w:r>
    </w:p>
  </w:footnote>
  <w:footnote w:id="10">
    <w:p w14:paraId="0B7FFCC2"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Istat – Indagine Europea sulla Salute (EHIS) 2019</w:t>
      </w:r>
    </w:p>
  </w:footnote>
  <w:footnote w:id="11">
    <w:p w14:paraId="48106489" w14:textId="77777777" w:rsidR="00DE115D" w:rsidRDefault="00DE115D" w:rsidP="00DE115D">
      <w:pPr>
        <w:pStyle w:val="Testonotaapidipagina"/>
      </w:pPr>
      <w:r w:rsidRPr="00C8095C">
        <w:rPr>
          <w:rStyle w:val="Rimandonotaapidipagina"/>
          <w:rFonts w:ascii="Times New Roman" w:hAnsi="Times New Roman"/>
        </w:rPr>
        <w:footnoteRef/>
      </w:r>
      <w:r w:rsidRPr="00C8095C">
        <w:rPr>
          <w:rFonts w:ascii="Times New Roman" w:hAnsi="Times New Roman" w:cs="Times New Roman"/>
        </w:rPr>
        <w:t xml:space="preserve"> Istat - Indagine sull'inserimento degli alunni con disabilità nelle scuole primarie e secondarie di 1° grado, statali e non statali - AS 2021-2022</w:t>
      </w:r>
    </w:p>
  </w:footnote>
  <w:footnote w:id="12">
    <w:p w14:paraId="37EDAF3E" w14:textId="77777777" w:rsidR="00DE115D" w:rsidRPr="00C8095C" w:rsidRDefault="00DE115D" w:rsidP="00DE115D">
      <w:pPr>
        <w:pStyle w:val="Testonotaapidipagina"/>
        <w:rPr>
          <w:rFonts w:ascii="Times New Roman" w:hAnsi="Times New Roman" w:cs="Times New Roman"/>
        </w:rPr>
      </w:pPr>
      <w:r w:rsidRPr="00C8095C">
        <w:rPr>
          <w:rStyle w:val="Rimandonotaapidipagina"/>
          <w:rFonts w:ascii="Times New Roman" w:hAnsi="Times New Roman"/>
        </w:rPr>
        <w:footnoteRef/>
      </w:r>
      <w:r w:rsidRPr="00C8095C">
        <w:rPr>
          <w:rFonts w:ascii="Times New Roman" w:hAnsi="Times New Roman" w:cs="Times New Roman"/>
        </w:rPr>
        <w:t xml:space="preserve"> Istat (2022) – Statistiche </w:t>
      </w:r>
      <w:proofErr w:type="spellStart"/>
      <w:r w:rsidRPr="00C8095C">
        <w:rPr>
          <w:rFonts w:ascii="Times New Roman" w:hAnsi="Times New Roman" w:cs="Times New Roman"/>
        </w:rPr>
        <w:t>today</w:t>
      </w:r>
      <w:proofErr w:type="spellEnd"/>
      <w:r w:rsidRPr="00C8095C">
        <w:rPr>
          <w:rFonts w:ascii="Times New Roman" w:hAnsi="Times New Roman" w:cs="Times New Roman"/>
        </w:rPr>
        <w:t xml:space="preserve"> - L’accessibilità di musei e biblioteche</w:t>
      </w:r>
    </w:p>
  </w:footnote>
  <w:footnote w:id="13">
    <w:p w14:paraId="34689E56" w14:textId="77777777" w:rsidR="00DE115D" w:rsidRPr="00C8095C" w:rsidRDefault="00DE115D" w:rsidP="00DE115D">
      <w:pPr>
        <w:pStyle w:val="Testonotaapidipagina"/>
        <w:rPr>
          <w:rFonts w:ascii="Times New Roman" w:hAnsi="Times New Roman" w:cs="Times New Roman"/>
        </w:rPr>
      </w:pPr>
      <w:r w:rsidRPr="00C8095C">
        <w:rPr>
          <w:rFonts w:ascii="Times New Roman" w:hAnsi="Times New Roman" w:cs="Times New Roman"/>
        </w:rPr>
        <w:footnoteRef/>
      </w:r>
      <w:r w:rsidRPr="00C8095C">
        <w:rPr>
          <w:rFonts w:ascii="Times New Roman" w:hAnsi="Times New Roman" w:cs="Times New Roman"/>
        </w:rPr>
        <w:t xml:space="preserve"> Istat (2019) – Conoscere il mondo della disabilità. Persone, relazioni e Istituzioni</w:t>
      </w:r>
    </w:p>
  </w:footnote>
  <w:footnote w:id="14">
    <w:p w14:paraId="2C8F27A7" w14:textId="77777777" w:rsidR="00DE115D" w:rsidRPr="00C8095C" w:rsidRDefault="00DE115D" w:rsidP="00DE115D">
      <w:pPr>
        <w:rPr>
          <w:rFonts w:ascii="Times New Roman" w:hAnsi="Times New Roman" w:cs="Times New Roman"/>
          <w:sz w:val="20"/>
          <w:szCs w:val="20"/>
        </w:rPr>
      </w:pPr>
      <w:r w:rsidRPr="00C8095C">
        <w:rPr>
          <w:rFonts w:ascii="Times New Roman" w:hAnsi="Times New Roman" w:cs="Times New Roman"/>
          <w:sz w:val="20"/>
          <w:szCs w:val="20"/>
        </w:rPr>
        <w:footnoteRef/>
      </w:r>
      <w:r w:rsidRPr="00C8095C">
        <w:rPr>
          <w:rFonts w:ascii="Times New Roman" w:hAnsi="Times New Roman" w:cs="Times New Roman"/>
          <w:sz w:val="20"/>
          <w:szCs w:val="20"/>
        </w:rPr>
        <w:t xml:space="preserve"> Le attività considerate sono andare almeno 4 volte al cinema, o almeno 1 volta rispettivamente a teatro, musei e/o mostre, siti archeologici, monumenti, concerti di musica, o aver letto un quotidiano almeno tre volte a settimana o letto almeno 4 libri nell'anno. </w:t>
      </w:r>
    </w:p>
    <w:p w14:paraId="0AF1066A" w14:textId="77777777" w:rsidR="00DE115D" w:rsidRDefault="00DE115D" w:rsidP="00DE115D">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E6870" w14:textId="77777777" w:rsidR="007E1C3D" w:rsidRDefault="007E1C3D" w:rsidP="00D05B84">
    <w:pPr>
      <w:pStyle w:val="Intestazione"/>
    </w:pPr>
  </w:p>
  <w:p w14:paraId="3F10ABE8" w14:textId="1AB35C73" w:rsidR="007E1C3D" w:rsidRDefault="007E1C3D" w:rsidP="00D05B84">
    <w:pPr>
      <w:pStyle w:val="Intestazione"/>
    </w:pPr>
    <w:r w:rsidRPr="002F2DE5">
      <w:rPr>
        <w:noProof/>
      </w:rPr>
      <w:drawing>
        <wp:inline distT="0" distB="0" distL="0" distR="0" wp14:anchorId="718F1DCE" wp14:editId="1A77608C">
          <wp:extent cx="1343025" cy="390525"/>
          <wp:effectExtent l="19050" t="0" r="9525" b="0"/>
          <wp:docPr id="5" name="Immagin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pic:cNvPicPr>
                    <a:picLocks noChangeAspect="1" noChangeArrowheads="1"/>
                  </pic:cNvPicPr>
                </pic:nvPicPr>
                <pic:blipFill>
                  <a:blip r:embed="rId1" cstate="print"/>
                  <a:srcRect/>
                  <a:stretch>
                    <a:fillRect/>
                  </a:stretch>
                </pic:blipFill>
                <pic:spPr bwMode="auto">
                  <a:xfrm>
                    <a:off x="0" y="0"/>
                    <a:ext cx="1343025" cy="3905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8DA0E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EE48C6"/>
    <w:multiLevelType w:val="hybridMultilevel"/>
    <w:tmpl w:val="15DE43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2C4226"/>
    <w:multiLevelType w:val="hybridMultilevel"/>
    <w:tmpl w:val="DEE471FC"/>
    <w:lvl w:ilvl="0" w:tplc="72549406">
      <w:start w:val="1"/>
      <w:numFmt w:val="bullet"/>
      <w:lvlText w:val="-"/>
      <w:lvlJc w:val="left"/>
      <w:pPr>
        <w:ind w:left="1210" w:hanging="360"/>
      </w:pPr>
      <w:rPr>
        <w:rFonts w:ascii="Times New Roman" w:hAnsi="Times New Roman" w:cs="Times New Roman" w:hint="default"/>
      </w:rPr>
    </w:lvl>
    <w:lvl w:ilvl="1" w:tplc="04100003" w:tentative="1">
      <w:start w:val="1"/>
      <w:numFmt w:val="bullet"/>
      <w:lvlText w:val="o"/>
      <w:lvlJc w:val="left"/>
      <w:pPr>
        <w:ind w:left="1930" w:hanging="360"/>
      </w:pPr>
      <w:rPr>
        <w:rFonts w:ascii="Courier New" w:hAnsi="Courier New" w:cs="Courier New" w:hint="default"/>
      </w:rPr>
    </w:lvl>
    <w:lvl w:ilvl="2" w:tplc="04100005" w:tentative="1">
      <w:start w:val="1"/>
      <w:numFmt w:val="bullet"/>
      <w:lvlText w:val=""/>
      <w:lvlJc w:val="left"/>
      <w:pPr>
        <w:ind w:left="2650" w:hanging="360"/>
      </w:pPr>
      <w:rPr>
        <w:rFonts w:ascii="Wingdings" w:hAnsi="Wingdings" w:hint="default"/>
      </w:rPr>
    </w:lvl>
    <w:lvl w:ilvl="3" w:tplc="04100001" w:tentative="1">
      <w:start w:val="1"/>
      <w:numFmt w:val="bullet"/>
      <w:lvlText w:val=""/>
      <w:lvlJc w:val="left"/>
      <w:pPr>
        <w:ind w:left="3370" w:hanging="360"/>
      </w:pPr>
      <w:rPr>
        <w:rFonts w:ascii="Symbol" w:hAnsi="Symbol" w:hint="default"/>
      </w:rPr>
    </w:lvl>
    <w:lvl w:ilvl="4" w:tplc="04100003" w:tentative="1">
      <w:start w:val="1"/>
      <w:numFmt w:val="bullet"/>
      <w:lvlText w:val="o"/>
      <w:lvlJc w:val="left"/>
      <w:pPr>
        <w:ind w:left="4090" w:hanging="360"/>
      </w:pPr>
      <w:rPr>
        <w:rFonts w:ascii="Courier New" w:hAnsi="Courier New" w:cs="Courier New" w:hint="default"/>
      </w:rPr>
    </w:lvl>
    <w:lvl w:ilvl="5" w:tplc="04100005" w:tentative="1">
      <w:start w:val="1"/>
      <w:numFmt w:val="bullet"/>
      <w:lvlText w:val=""/>
      <w:lvlJc w:val="left"/>
      <w:pPr>
        <w:ind w:left="4810" w:hanging="360"/>
      </w:pPr>
      <w:rPr>
        <w:rFonts w:ascii="Wingdings" w:hAnsi="Wingdings" w:hint="default"/>
      </w:rPr>
    </w:lvl>
    <w:lvl w:ilvl="6" w:tplc="04100001" w:tentative="1">
      <w:start w:val="1"/>
      <w:numFmt w:val="bullet"/>
      <w:lvlText w:val=""/>
      <w:lvlJc w:val="left"/>
      <w:pPr>
        <w:ind w:left="5530" w:hanging="360"/>
      </w:pPr>
      <w:rPr>
        <w:rFonts w:ascii="Symbol" w:hAnsi="Symbol" w:hint="default"/>
      </w:rPr>
    </w:lvl>
    <w:lvl w:ilvl="7" w:tplc="04100003" w:tentative="1">
      <w:start w:val="1"/>
      <w:numFmt w:val="bullet"/>
      <w:lvlText w:val="o"/>
      <w:lvlJc w:val="left"/>
      <w:pPr>
        <w:ind w:left="6250" w:hanging="360"/>
      </w:pPr>
      <w:rPr>
        <w:rFonts w:ascii="Courier New" w:hAnsi="Courier New" w:cs="Courier New" w:hint="default"/>
      </w:rPr>
    </w:lvl>
    <w:lvl w:ilvl="8" w:tplc="04100005" w:tentative="1">
      <w:start w:val="1"/>
      <w:numFmt w:val="bullet"/>
      <w:lvlText w:val=""/>
      <w:lvlJc w:val="left"/>
      <w:pPr>
        <w:ind w:left="6970" w:hanging="360"/>
      </w:pPr>
      <w:rPr>
        <w:rFonts w:ascii="Wingdings" w:hAnsi="Wingdings" w:hint="default"/>
      </w:rPr>
    </w:lvl>
  </w:abstractNum>
  <w:abstractNum w:abstractNumId="3" w15:restartNumberingAfterBreak="0">
    <w:nsid w:val="0A227A53"/>
    <w:multiLevelType w:val="hybridMultilevel"/>
    <w:tmpl w:val="4050C8EA"/>
    <w:lvl w:ilvl="0" w:tplc="A8625A5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987F10"/>
    <w:multiLevelType w:val="multilevel"/>
    <w:tmpl w:val="45E027B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65" w:hanging="705"/>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440" w:hanging="108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800" w:hanging="144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2160" w:hanging="180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5" w15:restartNumberingAfterBreak="0">
    <w:nsid w:val="13DF1551"/>
    <w:multiLevelType w:val="hybridMultilevel"/>
    <w:tmpl w:val="EFA883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EF09DE"/>
    <w:multiLevelType w:val="hybridMultilevel"/>
    <w:tmpl w:val="B1409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80B196B"/>
    <w:multiLevelType w:val="hybridMultilevel"/>
    <w:tmpl w:val="AB74F0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2E19C5"/>
    <w:multiLevelType w:val="hybridMultilevel"/>
    <w:tmpl w:val="A43889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682F72"/>
    <w:multiLevelType w:val="hybridMultilevel"/>
    <w:tmpl w:val="E40EA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A5469B"/>
    <w:multiLevelType w:val="hybridMultilevel"/>
    <w:tmpl w:val="3D5A16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AB3934"/>
    <w:multiLevelType w:val="hybridMultilevel"/>
    <w:tmpl w:val="122213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01252F5"/>
    <w:multiLevelType w:val="hybridMultilevel"/>
    <w:tmpl w:val="76DE7F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1C106FF"/>
    <w:multiLevelType w:val="hybridMultilevel"/>
    <w:tmpl w:val="2452BC84"/>
    <w:lvl w:ilvl="0" w:tplc="A8625A5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9F1244B"/>
    <w:multiLevelType w:val="hybridMultilevel"/>
    <w:tmpl w:val="0D2A75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BC0653B"/>
    <w:multiLevelType w:val="hybridMultilevel"/>
    <w:tmpl w:val="6D0C02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08026FC"/>
    <w:multiLevelType w:val="multilevel"/>
    <w:tmpl w:val="F53452C8"/>
    <w:lvl w:ilvl="0">
      <w:start w:val="1"/>
      <w:numFmt w:val="decimal"/>
      <w:lvlText w:val="%1"/>
      <w:lvlJc w:val="left"/>
      <w:pPr>
        <w:tabs>
          <w:tab w:val="num" w:pos="432"/>
        </w:tabs>
        <w:ind w:left="432" w:hanging="432"/>
      </w:pPr>
      <w:rPr>
        <w:rFonts w:cs="Times New Roman" w:hint="default"/>
        <w:b/>
        <w:bCs/>
      </w:rPr>
    </w:lvl>
    <w:lvl w:ilvl="1">
      <w:start w:val="1"/>
      <w:numFmt w:val="decimal"/>
      <w:lvlRestart w:val="0"/>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426D01E8"/>
    <w:multiLevelType w:val="hybridMultilevel"/>
    <w:tmpl w:val="7A64C762"/>
    <w:lvl w:ilvl="0" w:tplc="4272A4E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484078FF"/>
    <w:multiLevelType w:val="multilevel"/>
    <w:tmpl w:val="60041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6124F6"/>
    <w:multiLevelType w:val="hybridMultilevel"/>
    <w:tmpl w:val="411C571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F22491"/>
    <w:multiLevelType w:val="hybridMultilevel"/>
    <w:tmpl w:val="FEF0FC2E"/>
    <w:lvl w:ilvl="0" w:tplc="04100001">
      <w:start w:val="1"/>
      <w:numFmt w:val="bullet"/>
      <w:lvlText w:val=""/>
      <w:lvlJc w:val="left"/>
      <w:pPr>
        <w:ind w:left="757" w:hanging="360"/>
      </w:pPr>
      <w:rPr>
        <w:rFonts w:ascii="Symbol" w:hAnsi="Symbol" w:hint="default"/>
      </w:rPr>
    </w:lvl>
    <w:lvl w:ilvl="1" w:tplc="04100003" w:tentative="1">
      <w:start w:val="1"/>
      <w:numFmt w:val="bullet"/>
      <w:lvlText w:val="o"/>
      <w:lvlJc w:val="left"/>
      <w:pPr>
        <w:ind w:left="1477" w:hanging="360"/>
      </w:pPr>
      <w:rPr>
        <w:rFonts w:ascii="Courier New" w:hAnsi="Courier New" w:cs="Courier New" w:hint="default"/>
      </w:rPr>
    </w:lvl>
    <w:lvl w:ilvl="2" w:tplc="04100005" w:tentative="1">
      <w:start w:val="1"/>
      <w:numFmt w:val="bullet"/>
      <w:lvlText w:val=""/>
      <w:lvlJc w:val="left"/>
      <w:pPr>
        <w:ind w:left="2197" w:hanging="360"/>
      </w:pPr>
      <w:rPr>
        <w:rFonts w:ascii="Wingdings" w:hAnsi="Wingdings" w:hint="default"/>
      </w:rPr>
    </w:lvl>
    <w:lvl w:ilvl="3" w:tplc="04100001" w:tentative="1">
      <w:start w:val="1"/>
      <w:numFmt w:val="bullet"/>
      <w:lvlText w:val=""/>
      <w:lvlJc w:val="left"/>
      <w:pPr>
        <w:ind w:left="2917" w:hanging="360"/>
      </w:pPr>
      <w:rPr>
        <w:rFonts w:ascii="Symbol" w:hAnsi="Symbol" w:hint="default"/>
      </w:rPr>
    </w:lvl>
    <w:lvl w:ilvl="4" w:tplc="04100003" w:tentative="1">
      <w:start w:val="1"/>
      <w:numFmt w:val="bullet"/>
      <w:lvlText w:val="o"/>
      <w:lvlJc w:val="left"/>
      <w:pPr>
        <w:ind w:left="3637" w:hanging="360"/>
      </w:pPr>
      <w:rPr>
        <w:rFonts w:ascii="Courier New" w:hAnsi="Courier New" w:cs="Courier New" w:hint="default"/>
      </w:rPr>
    </w:lvl>
    <w:lvl w:ilvl="5" w:tplc="04100005" w:tentative="1">
      <w:start w:val="1"/>
      <w:numFmt w:val="bullet"/>
      <w:lvlText w:val=""/>
      <w:lvlJc w:val="left"/>
      <w:pPr>
        <w:ind w:left="4357" w:hanging="360"/>
      </w:pPr>
      <w:rPr>
        <w:rFonts w:ascii="Wingdings" w:hAnsi="Wingdings" w:hint="default"/>
      </w:rPr>
    </w:lvl>
    <w:lvl w:ilvl="6" w:tplc="04100001" w:tentative="1">
      <w:start w:val="1"/>
      <w:numFmt w:val="bullet"/>
      <w:lvlText w:val=""/>
      <w:lvlJc w:val="left"/>
      <w:pPr>
        <w:ind w:left="5077" w:hanging="360"/>
      </w:pPr>
      <w:rPr>
        <w:rFonts w:ascii="Symbol" w:hAnsi="Symbol" w:hint="default"/>
      </w:rPr>
    </w:lvl>
    <w:lvl w:ilvl="7" w:tplc="04100003" w:tentative="1">
      <w:start w:val="1"/>
      <w:numFmt w:val="bullet"/>
      <w:lvlText w:val="o"/>
      <w:lvlJc w:val="left"/>
      <w:pPr>
        <w:ind w:left="5797" w:hanging="360"/>
      </w:pPr>
      <w:rPr>
        <w:rFonts w:ascii="Courier New" w:hAnsi="Courier New" w:cs="Courier New" w:hint="default"/>
      </w:rPr>
    </w:lvl>
    <w:lvl w:ilvl="8" w:tplc="04100005" w:tentative="1">
      <w:start w:val="1"/>
      <w:numFmt w:val="bullet"/>
      <w:lvlText w:val=""/>
      <w:lvlJc w:val="left"/>
      <w:pPr>
        <w:ind w:left="6517" w:hanging="360"/>
      </w:pPr>
      <w:rPr>
        <w:rFonts w:ascii="Wingdings" w:hAnsi="Wingdings" w:hint="default"/>
      </w:rPr>
    </w:lvl>
  </w:abstractNum>
  <w:abstractNum w:abstractNumId="21" w15:restartNumberingAfterBreak="0">
    <w:nsid w:val="4DCB3B7D"/>
    <w:multiLevelType w:val="hybridMultilevel"/>
    <w:tmpl w:val="769A925A"/>
    <w:lvl w:ilvl="0" w:tplc="AF3C2386">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56B76DF1"/>
    <w:multiLevelType w:val="multilevel"/>
    <w:tmpl w:val="4E56B08A"/>
    <w:lvl w:ilvl="0">
      <w:start w:val="1"/>
      <w:numFmt w:val="decimal"/>
      <w:pStyle w:val="AUDTitolo3"/>
      <w:lvlText w:val="%1."/>
      <w:lvlJc w:val="left"/>
      <w:pPr>
        <w:tabs>
          <w:tab w:val="num" w:pos="720"/>
        </w:tabs>
        <w:ind w:left="720" w:hanging="360"/>
      </w:pPr>
      <w:rPr>
        <w:rFonts w:cs="Times New Roman"/>
      </w:rPr>
    </w:lvl>
    <w:lvl w:ilvl="1">
      <w:start w:val="2"/>
      <w:numFmt w:val="decimal"/>
      <w:isLgl/>
      <w:lvlText w:val="%1.%2"/>
      <w:lvlJc w:val="left"/>
      <w:pPr>
        <w:ind w:left="1065" w:hanging="705"/>
      </w:pPr>
      <w:rPr>
        <w:rFonts w:cs="Times New Roman" w:hint="default"/>
        <w:b w:val="0"/>
        <w:bCs w:val="0"/>
      </w:rPr>
    </w:lvl>
    <w:lvl w:ilvl="2">
      <w:start w:val="1"/>
      <w:numFmt w:val="decimal"/>
      <w:pStyle w:val="AUDTitolo3"/>
      <w:lvlText w:val="%3."/>
      <w:lvlJc w:val="left"/>
      <w:pPr>
        <w:ind w:left="1080" w:hanging="720"/>
      </w:pPr>
      <w:rPr>
        <w:rFonts w:cs="Times New Roman" w:hint="default"/>
        <w:b w:val="0"/>
        <w:bCs w:val="0"/>
      </w:rPr>
    </w:lvl>
    <w:lvl w:ilvl="3">
      <w:start w:val="1"/>
      <w:numFmt w:val="decimal"/>
      <w:isLgl/>
      <w:lvlText w:val="%1.%2.%3.%4"/>
      <w:lvlJc w:val="left"/>
      <w:pPr>
        <w:ind w:left="1440" w:hanging="108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800" w:hanging="144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2160" w:hanging="180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3" w15:restartNumberingAfterBreak="0">
    <w:nsid w:val="5F202626"/>
    <w:multiLevelType w:val="hybridMultilevel"/>
    <w:tmpl w:val="61381A9E"/>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4" w15:restartNumberingAfterBreak="0">
    <w:nsid w:val="67630F59"/>
    <w:multiLevelType w:val="hybridMultilevel"/>
    <w:tmpl w:val="126E77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B4E558C"/>
    <w:multiLevelType w:val="hybridMultilevel"/>
    <w:tmpl w:val="289E9CD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71F1769D"/>
    <w:multiLevelType w:val="multilevel"/>
    <w:tmpl w:val="29C6042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37778AE"/>
    <w:multiLevelType w:val="hybridMultilevel"/>
    <w:tmpl w:val="037857E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5FA39C4"/>
    <w:multiLevelType w:val="hybridMultilevel"/>
    <w:tmpl w:val="26E69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71F2099"/>
    <w:multiLevelType w:val="hybridMultilevel"/>
    <w:tmpl w:val="9A28A1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4"/>
  </w:num>
  <w:num w:numId="4">
    <w:abstractNumId w:val="21"/>
  </w:num>
  <w:num w:numId="5">
    <w:abstractNumId w:val="22"/>
  </w:num>
  <w:num w:numId="6">
    <w:abstractNumId w:val="23"/>
  </w:num>
  <w:num w:numId="7">
    <w:abstractNumId w:val="12"/>
  </w:num>
  <w:num w:numId="8">
    <w:abstractNumId w:val="10"/>
  </w:num>
  <w:num w:numId="9">
    <w:abstractNumId w:val="17"/>
  </w:num>
  <w:num w:numId="10">
    <w:abstractNumId w:val="25"/>
  </w:num>
  <w:num w:numId="11">
    <w:abstractNumId w:val="7"/>
  </w:num>
  <w:num w:numId="12">
    <w:abstractNumId w:val="9"/>
  </w:num>
  <w:num w:numId="13">
    <w:abstractNumId w:val="13"/>
  </w:num>
  <w:num w:numId="14">
    <w:abstractNumId w:val="3"/>
  </w:num>
  <w:num w:numId="15">
    <w:abstractNumId w:val="18"/>
  </w:num>
  <w:num w:numId="16">
    <w:abstractNumId w:val="2"/>
  </w:num>
  <w:num w:numId="17">
    <w:abstractNumId w:val="26"/>
  </w:num>
  <w:num w:numId="18">
    <w:abstractNumId w:val="15"/>
  </w:num>
  <w:num w:numId="19">
    <w:abstractNumId w:val="26"/>
  </w:num>
  <w:num w:numId="20">
    <w:abstractNumId w:val="11"/>
  </w:num>
  <w:num w:numId="21">
    <w:abstractNumId w:val="28"/>
  </w:num>
  <w:num w:numId="22">
    <w:abstractNumId w:val="6"/>
  </w:num>
  <w:num w:numId="23">
    <w:abstractNumId w:val="1"/>
  </w:num>
  <w:num w:numId="24">
    <w:abstractNumId w:val="5"/>
  </w:num>
  <w:num w:numId="25">
    <w:abstractNumId w:val="8"/>
  </w:num>
  <w:num w:numId="26">
    <w:abstractNumId w:val="19"/>
  </w:num>
  <w:num w:numId="27">
    <w:abstractNumId w:val="27"/>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4"/>
  </w:num>
  <w:num w:numId="45">
    <w:abstractNumId w:val="20"/>
  </w:num>
  <w:num w:numId="46">
    <w:abstractNumId w:val="29"/>
  </w:num>
  <w:num w:numId="4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6" w:nlCheck="1" w:checkStyle="0"/>
  <w:activeWritingStyle w:appName="MSWord" w:lang="en-GB" w:vendorID="64" w:dllVersion="6" w:nlCheck="1" w:checkStyle="0"/>
  <w:activeWritingStyle w:appName="MSWord" w:lang="it-IT" w:vendorID="64" w:dllVersion="0" w:nlCheck="1" w:checkStyle="0"/>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trackRevisions/>
  <w:doNotTrackFormatting/>
  <w:defaultTabStop w:val="709"/>
  <w:hyphenationZone w:val="283"/>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S2NDYwMjK2MDYzMjJU0lEKTi0uzszPAykwrAUAWAIDjiwAAAA="/>
  </w:docVars>
  <w:rsids>
    <w:rsidRoot w:val="0067404A"/>
    <w:rsid w:val="000002EC"/>
    <w:rsid w:val="00000A75"/>
    <w:rsid w:val="00000D90"/>
    <w:rsid w:val="000014D2"/>
    <w:rsid w:val="0000359D"/>
    <w:rsid w:val="00004C60"/>
    <w:rsid w:val="00005CB8"/>
    <w:rsid w:val="00006070"/>
    <w:rsid w:val="0000627B"/>
    <w:rsid w:val="000079B4"/>
    <w:rsid w:val="000120E3"/>
    <w:rsid w:val="00012164"/>
    <w:rsid w:val="000122BF"/>
    <w:rsid w:val="000135B9"/>
    <w:rsid w:val="00013802"/>
    <w:rsid w:val="0001459D"/>
    <w:rsid w:val="00015256"/>
    <w:rsid w:val="00015EDD"/>
    <w:rsid w:val="00015F1D"/>
    <w:rsid w:val="00016BD8"/>
    <w:rsid w:val="00017E47"/>
    <w:rsid w:val="000200B2"/>
    <w:rsid w:val="00021435"/>
    <w:rsid w:val="00021672"/>
    <w:rsid w:val="00022060"/>
    <w:rsid w:val="00022313"/>
    <w:rsid w:val="000224FE"/>
    <w:rsid w:val="000227BC"/>
    <w:rsid w:val="00025084"/>
    <w:rsid w:val="00026948"/>
    <w:rsid w:val="00026D06"/>
    <w:rsid w:val="00027573"/>
    <w:rsid w:val="00027A9C"/>
    <w:rsid w:val="0003005E"/>
    <w:rsid w:val="000301A9"/>
    <w:rsid w:val="000301EC"/>
    <w:rsid w:val="00031B12"/>
    <w:rsid w:val="0003212A"/>
    <w:rsid w:val="00032153"/>
    <w:rsid w:val="0003215E"/>
    <w:rsid w:val="00032A4D"/>
    <w:rsid w:val="00034A2E"/>
    <w:rsid w:val="00035738"/>
    <w:rsid w:val="00035A1C"/>
    <w:rsid w:val="000364F8"/>
    <w:rsid w:val="00036D4A"/>
    <w:rsid w:val="00036F45"/>
    <w:rsid w:val="000409B1"/>
    <w:rsid w:val="000422D8"/>
    <w:rsid w:val="0004269D"/>
    <w:rsid w:val="00042BDA"/>
    <w:rsid w:val="0004351F"/>
    <w:rsid w:val="0004353D"/>
    <w:rsid w:val="000442E2"/>
    <w:rsid w:val="000454A7"/>
    <w:rsid w:val="00045A9C"/>
    <w:rsid w:val="000462CA"/>
    <w:rsid w:val="00046A64"/>
    <w:rsid w:val="00047209"/>
    <w:rsid w:val="000477C2"/>
    <w:rsid w:val="00047C36"/>
    <w:rsid w:val="00050646"/>
    <w:rsid w:val="000507EA"/>
    <w:rsid w:val="00050E4A"/>
    <w:rsid w:val="00051291"/>
    <w:rsid w:val="000513B8"/>
    <w:rsid w:val="000513DD"/>
    <w:rsid w:val="000516D2"/>
    <w:rsid w:val="000519A4"/>
    <w:rsid w:val="00051F5D"/>
    <w:rsid w:val="00052A84"/>
    <w:rsid w:val="00052DA8"/>
    <w:rsid w:val="000533BC"/>
    <w:rsid w:val="00053635"/>
    <w:rsid w:val="0005422B"/>
    <w:rsid w:val="000543B0"/>
    <w:rsid w:val="00054CC1"/>
    <w:rsid w:val="0005556B"/>
    <w:rsid w:val="00055576"/>
    <w:rsid w:val="00055871"/>
    <w:rsid w:val="00056CDD"/>
    <w:rsid w:val="00056E77"/>
    <w:rsid w:val="00056F21"/>
    <w:rsid w:val="00057ECF"/>
    <w:rsid w:val="00060CC8"/>
    <w:rsid w:val="00061103"/>
    <w:rsid w:val="00061676"/>
    <w:rsid w:val="00061A28"/>
    <w:rsid w:val="00061DA1"/>
    <w:rsid w:val="00061E0C"/>
    <w:rsid w:val="00062C8B"/>
    <w:rsid w:val="00063375"/>
    <w:rsid w:val="00063845"/>
    <w:rsid w:val="000638F1"/>
    <w:rsid w:val="00063D8D"/>
    <w:rsid w:val="00064938"/>
    <w:rsid w:val="00065C00"/>
    <w:rsid w:val="00066109"/>
    <w:rsid w:val="00066E80"/>
    <w:rsid w:val="000674E1"/>
    <w:rsid w:val="000676CD"/>
    <w:rsid w:val="0006777D"/>
    <w:rsid w:val="00067B11"/>
    <w:rsid w:val="00070100"/>
    <w:rsid w:val="0007040A"/>
    <w:rsid w:val="00070DBA"/>
    <w:rsid w:val="000715A5"/>
    <w:rsid w:val="00071828"/>
    <w:rsid w:val="0007245C"/>
    <w:rsid w:val="000725F2"/>
    <w:rsid w:val="00072BBA"/>
    <w:rsid w:val="0007362A"/>
    <w:rsid w:val="0007376D"/>
    <w:rsid w:val="00074DD1"/>
    <w:rsid w:val="000763B0"/>
    <w:rsid w:val="00076490"/>
    <w:rsid w:val="00076C74"/>
    <w:rsid w:val="00080083"/>
    <w:rsid w:val="00080338"/>
    <w:rsid w:val="00080352"/>
    <w:rsid w:val="00080F21"/>
    <w:rsid w:val="00081889"/>
    <w:rsid w:val="00081FD5"/>
    <w:rsid w:val="00082053"/>
    <w:rsid w:val="00082206"/>
    <w:rsid w:val="00083293"/>
    <w:rsid w:val="00084876"/>
    <w:rsid w:val="00084B6C"/>
    <w:rsid w:val="00085207"/>
    <w:rsid w:val="00085821"/>
    <w:rsid w:val="00085983"/>
    <w:rsid w:val="00086ADC"/>
    <w:rsid w:val="000900A8"/>
    <w:rsid w:val="00090459"/>
    <w:rsid w:val="000904CD"/>
    <w:rsid w:val="000906B0"/>
    <w:rsid w:val="000913DF"/>
    <w:rsid w:val="000919CD"/>
    <w:rsid w:val="00091F14"/>
    <w:rsid w:val="00092810"/>
    <w:rsid w:val="000948D0"/>
    <w:rsid w:val="00094DD9"/>
    <w:rsid w:val="00094EFA"/>
    <w:rsid w:val="00095184"/>
    <w:rsid w:val="000951EA"/>
    <w:rsid w:val="00095A4E"/>
    <w:rsid w:val="0009669B"/>
    <w:rsid w:val="0009685B"/>
    <w:rsid w:val="00096E9C"/>
    <w:rsid w:val="00097D8F"/>
    <w:rsid w:val="00097F32"/>
    <w:rsid w:val="000A02B8"/>
    <w:rsid w:val="000A0992"/>
    <w:rsid w:val="000A0B3D"/>
    <w:rsid w:val="000A0CD1"/>
    <w:rsid w:val="000A148C"/>
    <w:rsid w:val="000A1AB2"/>
    <w:rsid w:val="000A3528"/>
    <w:rsid w:val="000A3777"/>
    <w:rsid w:val="000A37AD"/>
    <w:rsid w:val="000A3C97"/>
    <w:rsid w:val="000A50C6"/>
    <w:rsid w:val="000A5ADF"/>
    <w:rsid w:val="000A5E3C"/>
    <w:rsid w:val="000A67F2"/>
    <w:rsid w:val="000A77C6"/>
    <w:rsid w:val="000A7E1F"/>
    <w:rsid w:val="000A7EEA"/>
    <w:rsid w:val="000B053D"/>
    <w:rsid w:val="000B08BC"/>
    <w:rsid w:val="000B1D62"/>
    <w:rsid w:val="000B3206"/>
    <w:rsid w:val="000B368C"/>
    <w:rsid w:val="000B37E2"/>
    <w:rsid w:val="000B3989"/>
    <w:rsid w:val="000B39D8"/>
    <w:rsid w:val="000B4360"/>
    <w:rsid w:val="000B4DCF"/>
    <w:rsid w:val="000B507C"/>
    <w:rsid w:val="000B6076"/>
    <w:rsid w:val="000B729D"/>
    <w:rsid w:val="000B7836"/>
    <w:rsid w:val="000B7CAC"/>
    <w:rsid w:val="000C0C78"/>
    <w:rsid w:val="000C0CFB"/>
    <w:rsid w:val="000C0F5B"/>
    <w:rsid w:val="000C1295"/>
    <w:rsid w:val="000C132A"/>
    <w:rsid w:val="000C3154"/>
    <w:rsid w:val="000C376F"/>
    <w:rsid w:val="000C37AE"/>
    <w:rsid w:val="000C43D7"/>
    <w:rsid w:val="000C4BA0"/>
    <w:rsid w:val="000C4FD1"/>
    <w:rsid w:val="000C5DE3"/>
    <w:rsid w:val="000C6006"/>
    <w:rsid w:val="000C621B"/>
    <w:rsid w:val="000C680A"/>
    <w:rsid w:val="000D004F"/>
    <w:rsid w:val="000D00B6"/>
    <w:rsid w:val="000D0149"/>
    <w:rsid w:val="000D1006"/>
    <w:rsid w:val="000D1600"/>
    <w:rsid w:val="000D1A6C"/>
    <w:rsid w:val="000D1BF3"/>
    <w:rsid w:val="000D234B"/>
    <w:rsid w:val="000D28AF"/>
    <w:rsid w:val="000D29A7"/>
    <w:rsid w:val="000D38F2"/>
    <w:rsid w:val="000D5A65"/>
    <w:rsid w:val="000D5B9C"/>
    <w:rsid w:val="000D64F0"/>
    <w:rsid w:val="000D6905"/>
    <w:rsid w:val="000D7A94"/>
    <w:rsid w:val="000D7EAD"/>
    <w:rsid w:val="000E0511"/>
    <w:rsid w:val="000E0787"/>
    <w:rsid w:val="000E1139"/>
    <w:rsid w:val="000E3B0F"/>
    <w:rsid w:val="000E5035"/>
    <w:rsid w:val="000E522C"/>
    <w:rsid w:val="000E5393"/>
    <w:rsid w:val="000E5581"/>
    <w:rsid w:val="000E5A9B"/>
    <w:rsid w:val="000F0760"/>
    <w:rsid w:val="000F0E69"/>
    <w:rsid w:val="000F1133"/>
    <w:rsid w:val="000F1802"/>
    <w:rsid w:val="000F1DDD"/>
    <w:rsid w:val="000F282A"/>
    <w:rsid w:val="000F2EC8"/>
    <w:rsid w:val="000F4416"/>
    <w:rsid w:val="000F4AFE"/>
    <w:rsid w:val="000F57BD"/>
    <w:rsid w:val="000F7391"/>
    <w:rsid w:val="00100739"/>
    <w:rsid w:val="00100C5F"/>
    <w:rsid w:val="00101970"/>
    <w:rsid w:val="00101E80"/>
    <w:rsid w:val="00102D16"/>
    <w:rsid w:val="001033E9"/>
    <w:rsid w:val="00103484"/>
    <w:rsid w:val="00104B11"/>
    <w:rsid w:val="00104F0D"/>
    <w:rsid w:val="001055F2"/>
    <w:rsid w:val="00105C2E"/>
    <w:rsid w:val="00106B75"/>
    <w:rsid w:val="00111077"/>
    <w:rsid w:val="00111F44"/>
    <w:rsid w:val="001123CA"/>
    <w:rsid w:val="00112635"/>
    <w:rsid w:val="001128DF"/>
    <w:rsid w:val="001130B3"/>
    <w:rsid w:val="001132A8"/>
    <w:rsid w:val="00113CEB"/>
    <w:rsid w:val="00117A71"/>
    <w:rsid w:val="00120481"/>
    <w:rsid w:val="00120D2B"/>
    <w:rsid w:val="001215F5"/>
    <w:rsid w:val="00122671"/>
    <w:rsid w:val="001239C8"/>
    <w:rsid w:val="00123AC4"/>
    <w:rsid w:val="00123C8E"/>
    <w:rsid w:val="0012567D"/>
    <w:rsid w:val="00125A4A"/>
    <w:rsid w:val="00125C81"/>
    <w:rsid w:val="00125E55"/>
    <w:rsid w:val="00126A3D"/>
    <w:rsid w:val="00126CBF"/>
    <w:rsid w:val="00127137"/>
    <w:rsid w:val="00127E9E"/>
    <w:rsid w:val="00130792"/>
    <w:rsid w:val="0013153E"/>
    <w:rsid w:val="00131603"/>
    <w:rsid w:val="00132DCF"/>
    <w:rsid w:val="00133647"/>
    <w:rsid w:val="001348EF"/>
    <w:rsid w:val="0013692F"/>
    <w:rsid w:val="00136C5D"/>
    <w:rsid w:val="001378B9"/>
    <w:rsid w:val="00137AB1"/>
    <w:rsid w:val="00137BBD"/>
    <w:rsid w:val="00137BD2"/>
    <w:rsid w:val="0014090A"/>
    <w:rsid w:val="00140A4B"/>
    <w:rsid w:val="00140C95"/>
    <w:rsid w:val="001411E9"/>
    <w:rsid w:val="00141255"/>
    <w:rsid w:val="001412D2"/>
    <w:rsid w:val="00142A0B"/>
    <w:rsid w:val="00143494"/>
    <w:rsid w:val="00145A66"/>
    <w:rsid w:val="00145A7D"/>
    <w:rsid w:val="0014667F"/>
    <w:rsid w:val="00147824"/>
    <w:rsid w:val="00147B70"/>
    <w:rsid w:val="001505EF"/>
    <w:rsid w:val="001505FD"/>
    <w:rsid w:val="00150FBA"/>
    <w:rsid w:val="00151263"/>
    <w:rsid w:val="001519FC"/>
    <w:rsid w:val="00151CAA"/>
    <w:rsid w:val="001526AB"/>
    <w:rsid w:val="00152DD1"/>
    <w:rsid w:val="00152EBD"/>
    <w:rsid w:val="0015368D"/>
    <w:rsid w:val="00154FA1"/>
    <w:rsid w:val="001558DA"/>
    <w:rsid w:val="001563A1"/>
    <w:rsid w:val="00160015"/>
    <w:rsid w:val="001606FB"/>
    <w:rsid w:val="001635F5"/>
    <w:rsid w:val="0016375F"/>
    <w:rsid w:val="00163765"/>
    <w:rsid w:val="0016498B"/>
    <w:rsid w:val="00164A8D"/>
    <w:rsid w:val="001655ED"/>
    <w:rsid w:val="00165FC4"/>
    <w:rsid w:val="0016674E"/>
    <w:rsid w:val="0016722D"/>
    <w:rsid w:val="0016789C"/>
    <w:rsid w:val="0016796F"/>
    <w:rsid w:val="00167E8A"/>
    <w:rsid w:val="001705C9"/>
    <w:rsid w:val="00170E85"/>
    <w:rsid w:val="00170F6C"/>
    <w:rsid w:val="001711C6"/>
    <w:rsid w:val="00171885"/>
    <w:rsid w:val="00171B5F"/>
    <w:rsid w:val="00171C61"/>
    <w:rsid w:val="00171EF1"/>
    <w:rsid w:val="00172199"/>
    <w:rsid w:val="001721FF"/>
    <w:rsid w:val="00172533"/>
    <w:rsid w:val="00173480"/>
    <w:rsid w:val="0017383E"/>
    <w:rsid w:val="00174392"/>
    <w:rsid w:val="00174B96"/>
    <w:rsid w:val="0017519B"/>
    <w:rsid w:val="00175EC7"/>
    <w:rsid w:val="00175F8C"/>
    <w:rsid w:val="00176752"/>
    <w:rsid w:val="00176EF5"/>
    <w:rsid w:val="00177987"/>
    <w:rsid w:val="00177A1F"/>
    <w:rsid w:val="00177CB5"/>
    <w:rsid w:val="00177E5C"/>
    <w:rsid w:val="0018037F"/>
    <w:rsid w:val="00182392"/>
    <w:rsid w:val="001823A9"/>
    <w:rsid w:val="00183931"/>
    <w:rsid w:val="0018469C"/>
    <w:rsid w:val="0018499B"/>
    <w:rsid w:val="00185215"/>
    <w:rsid w:val="0018592F"/>
    <w:rsid w:val="001869DC"/>
    <w:rsid w:val="00186C02"/>
    <w:rsid w:val="00186FB7"/>
    <w:rsid w:val="00187BAA"/>
    <w:rsid w:val="0019091B"/>
    <w:rsid w:val="001909F0"/>
    <w:rsid w:val="00190C0B"/>
    <w:rsid w:val="00191897"/>
    <w:rsid w:val="00191C61"/>
    <w:rsid w:val="00191D28"/>
    <w:rsid w:val="0019296B"/>
    <w:rsid w:val="00193AD5"/>
    <w:rsid w:val="00193AE8"/>
    <w:rsid w:val="00193B09"/>
    <w:rsid w:val="001943F7"/>
    <w:rsid w:val="0019512A"/>
    <w:rsid w:val="00196BAA"/>
    <w:rsid w:val="0019738B"/>
    <w:rsid w:val="001A1094"/>
    <w:rsid w:val="001A1582"/>
    <w:rsid w:val="001A1AA2"/>
    <w:rsid w:val="001A1C36"/>
    <w:rsid w:val="001A229B"/>
    <w:rsid w:val="001A248D"/>
    <w:rsid w:val="001A32C2"/>
    <w:rsid w:val="001A3601"/>
    <w:rsid w:val="001A36CD"/>
    <w:rsid w:val="001A3D29"/>
    <w:rsid w:val="001A49C3"/>
    <w:rsid w:val="001A50EE"/>
    <w:rsid w:val="001A52D5"/>
    <w:rsid w:val="001A5627"/>
    <w:rsid w:val="001A5902"/>
    <w:rsid w:val="001A5DA7"/>
    <w:rsid w:val="001A5F1C"/>
    <w:rsid w:val="001A6AB7"/>
    <w:rsid w:val="001A6C59"/>
    <w:rsid w:val="001A7237"/>
    <w:rsid w:val="001A7712"/>
    <w:rsid w:val="001A7A5A"/>
    <w:rsid w:val="001A7B7E"/>
    <w:rsid w:val="001B017E"/>
    <w:rsid w:val="001B1078"/>
    <w:rsid w:val="001B2092"/>
    <w:rsid w:val="001B2B41"/>
    <w:rsid w:val="001B30F7"/>
    <w:rsid w:val="001B3840"/>
    <w:rsid w:val="001B4A93"/>
    <w:rsid w:val="001B5B0C"/>
    <w:rsid w:val="001B5E90"/>
    <w:rsid w:val="001B6ADA"/>
    <w:rsid w:val="001B7223"/>
    <w:rsid w:val="001B7A7D"/>
    <w:rsid w:val="001B7B2B"/>
    <w:rsid w:val="001C09F5"/>
    <w:rsid w:val="001C0DC8"/>
    <w:rsid w:val="001C21B5"/>
    <w:rsid w:val="001C32ED"/>
    <w:rsid w:val="001C346D"/>
    <w:rsid w:val="001C3592"/>
    <w:rsid w:val="001C45B7"/>
    <w:rsid w:val="001C4E69"/>
    <w:rsid w:val="001C5272"/>
    <w:rsid w:val="001C61EF"/>
    <w:rsid w:val="001C67E9"/>
    <w:rsid w:val="001D1312"/>
    <w:rsid w:val="001D1FBD"/>
    <w:rsid w:val="001D234D"/>
    <w:rsid w:val="001D33B8"/>
    <w:rsid w:val="001D38AA"/>
    <w:rsid w:val="001D3A98"/>
    <w:rsid w:val="001D4A44"/>
    <w:rsid w:val="001D4C89"/>
    <w:rsid w:val="001D50A8"/>
    <w:rsid w:val="001D521F"/>
    <w:rsid w:val="001D641F"/>
    <w:rsid w:val="001D6879"/>
    <w:rsid w:val="001D68F1"/>
    <w:rsid w:val="001E083D"/>
    <w:rsid w:val="001E1CCC"/>
    <w:rsid w:val="001E2791"/>
    <w:rsid w:val="001E3455"/>
    <w:rsid w:val="001E4DC1"/>
    <w:rsid w:val="001E5673"/>
    <w:rsid w:val="001E58CE"/>
    <w:rsid w:val="001E670E"/>
    <w:rsid w:val="001E69CC"/>
    <w:rsid w:val="001E6F5D"/>
    <w:rsid w:val="001E7132"/>
    <w:rsid w:val="001E7229"/>
    <w:rsid w:val="001E7D1F"/>
    <w:rsid w:val="001F02CA"/>
    <w:rsid w:val="001F06E6"/>
    <w:rsid w:val="001F13A5"/>
    <w:rsid w:val="001F2427"/>
    <w:rsid w:val="001F2AAC"/>
    <w:rsid w:val="001F3CFD"/>
    <w:rsid w:val="001F44BF"/>
    <w:rsid w:val="001F5177"/>
    <w:rsid w:val="001F5612"/>
    <w:rsid w:val="001F69D8"/>
    <w:rsid w:val="001F7424"/>
    <w:rsid w:val="001F7CAA"/>
    <w:rsid w:val="00201882"/>
    <w:rsid w:val="00202554"/>
    <w:rsid w:val="0020273A"/>
    <w:rsid w:val="00202CEE"/>
    <w:rsid w:val="00202DDC"/>
    <w:rsid w:val="00203426"/>
    <w:rsid w:val="00203952"/>
    <w:rsid w:val="00204609"/>
    <w:rsid w:val="00204689"/>
    <w:rsid w:val="00204E26"/>
    <w:rsid w:val="00205F71"/>
    <w:rsid w:val="002060E0"/>
    <w:rsid w:val="00206973"/>
    <w:rsid w:val="00207855"/>
    <w:rsid w:val="00207E96"/>
    <w:rsid w:val="00210B5D"/>
    <w:rsid w:val="00210C05"/>
    <w:rsid w:val="002129C1"/>
    <w:rsid w:val="00212BF8"/>
    <w:rsid w:val="00212E80"/>
    <w:rsid w:val="00213052"/>
    <w:rsid w:val="00213F21"/>
    <w:rsid w:val="00215494"/>
    <w:rsid w:val="00215A59"/>
    <w:rsid w:val="0021600E"/>
    <w:rsid w:val="0021630A"/>
    <w:rsid w:val="0021647C"/>
    <w:rsid w:val="00216A86"/>
    <w:rsid w:val="0022022A"/>
    <w:rsid w:val="0022031E"/>
    <w:rsid w:val="00220F48"/>
    <w:rsid w:val="00221003"/>
    <w:rsid w:val="00221064"/>
    <w:rsid w:val="002214BF"/>
    <w:rsid w:val="00222D52"/>
    <w:rsid w:val="00222F76"/>
    <w:rsid w:val="00223DF0"/>
    <w:rsid w:val="00225E11"/>
    <w:rsid w:val="002261B1"/>
    <w:rsid w:val="002264B0"/>
    <w:rsid w:val="00227B38"/>
    <w:rsid w:val="00230575"/>
    <w:rsid w:val="002314D6"/>
    <w:rsid w:val="00231AFE"/>
    <w:rsid w:val="00231E6D"/>
    <w:rsid w:val="002329DC"/>
    <w:rsid w:val="00233523"/>
    <w:rsid w:val="00234FCD"/>
    <w:rsid w:val="00235991"/>
    <w:rsid w:val="0023622C"/>
    <w:rsid w:val="0023653C"/>
    <w:rsid w:val="00236F27"/>
    <w:rsid w:val="00236FB2"/>
    <w:rsid w:val="002370D1"/>
    <w:rsid w:val="00237888"/>
    <w:rsid w:val="00241C1C"/>
    <w:rsid w:val="00242121"/>
    <w:rsid w:val="00242DD1"/>
    <w:rsid w:val="00242E01"/>
    <w:rsid w:val="00244571"/>
    <w:rsid w:val="00245EEC"/>
    <w:rsid w:val="002465E7"/>
    <w:rsid w:val="00247E0C"/>
    <w:rsid w:val="0025105F"/>
    <w:rsid w:val="00252045"/>
    <w:rsid w:val="00252466"/>
    <w:rsid w:val="0025273C"/>
    <w:rsid w:val="00253137"/>
    <w:rsid w:val="002536A3"/>
    <w:rsid w:val="00254E73"/>
    <w:rsid w:val="00255528"/>
    <w:rsid w:val="00255A84"/>
    <w:rsid w:val="00255BAE"/>
    <w:rsid w:val="00256A8A"/>
    <w:rsid w:val="00257A3D"/>
    <w:rsid w:val="00260132"/>
    <w:rsid w:val="002602C7"/>
    <w:rsid w:val="002606FF"/>
    <w:rsid w:val="0026248D"/>
    <w:rsid w:val="00262936"/>
    <w:rsid w:val="00262CA8"/>
    <w:rsid w:val="00262CCC"/>
    <w:rsid w:val="002646D2"/>
    <w:rsid w:val="00265E0B"/>
    <w:rsid w:val="00266C5F"/>
    <w:rsid w:val="00267270"/>
    <w:rsid w:val="00267C6A"/>
    <w:rsid w:val="0027033F"/>
    <w:rsid w:val="002712F9"/>
    <w:rsid w:val="002712FA"/>
    <w:rsid w:val="002717EE"/>
    <w:rsid w:val="0027183E"/>
    <w:rsid w:val="00271986"/>
    <w:rsid w:val="00272733"/>
    <w:rsid w:val="00272F2A"/>
    <w:rsid w:val="00273BFC"/>
    <w:rsid w:val="00273FC4"/>
    <w:rsid w:val="00275898"/>
    <w:rsid w:val="002767ED"/>
    <w:rsid w:val="00276DA9"/>
    <w:rsid w:val="00277592"/>
    <w:rsid w:val="00277603"/>
    <w:rsid w:val="00277B34"/>
    <w:rsid w:val="0028010B"/>
    <w:rsid w:val="00280824"/>
    <w:rsid w:val="00280B0B"/>
    <w:rsid w:val="002816A6"/>
    <w:rsid w:val="00281785"/>
    <w:rsid w:val="00283D66"/>
    <w:rsid w:val="0028478A"/>
    <w:rsid w:val="002848AA"/>
    <w:rsid w:val="00284CE5"/>
    <w:rsid w:val="002855AF"/>
    <w:rsid w:val="00286339"/>
    <w:rsid w:val="00286BCA"/>
    <w:rsid w:val="00286D90"/>
    <w:rsid w:val="00287C44"/>
    <w:rsid w:val="002906F8"/>
    <w:rsid w:val="002909D4"/>
    <w:rsid w:val="0029188B"/>
    <w:rsid w:val="00292675"/>
    <w:rsid w:val="00292971"/>
    <w:rsid w:val="00293539"/>
    <w:rsid w:val="00293785"/>
    <w:rsid w:val="00293C93"/>
    <w:rsid w:val="00293D8B"/>
    <w:rsid w:val="002944F6"/>
    <w:rsid w:val="00295FA6"/>
    <w:rsid w:val="002975AE"/>
    <w:rsid w:val="002975B3"/>
    <w:rsid w:val="00297A8F"/>
    <w:rsid w:val="002A0258"/>
    <w:rsid w:val="002A12EE"/>
    <w:rsid w:val="002A13B5"/>
    <w:rsid w:val="002A1890"/>
    <w:rsid w:val="002A2463"/>
    <w:rsid w:val="002A2DCB"/>
    <w:rsid w:val="002A370E"/>
    <w:rsid w:val="002A4429"/>
    <w:rsid w:val="002A4EA1"/>
    <w:rsid w:val="002A5A93"/>
    <w:rsid w:val="002A7A0B"/>
    <w:rsid w:val="002B007A"/>
    <w:rsid w:val="002B0AF2"/>
    <w:rsid w:val="002B134A"/>
    <w:rsid w:val="002B13CB"/>
    <w:rsid w:val="002B21B1"/>
    <w:rsid w:val="002B3905"/>
    <w:rsid w:val="002B3987"/>
    <w:rsid w:val="002B4154"/>
    <w:rsid w:val="002B4420"/>
    <w:rsid w:val="002B5D49"/>
    <w:rsid w:val="002B5E8D"/>
    <w:rsid w:val="002B62F8"/>
    <w:rsid w:val="002B680B"/>
    <w:rsid w:val="002B6AF2"/>
    <w:rsid w:val="002B6DA1"/>
    <w:rsid w:val="002B6E49"/>
    <w:rsid w:val="002B6EFE"/>
    <w:rsid w:val="002C021B"/>
    <w:rsid w:val="002C0876"/>
    <w:rsid w:val="002C0A67"/>
    <w:rsid w:val="002C1127"/>
    <w:rsid w:val="002C264D"/>
    <w:rsid w:val="002C2D11"/>
    <w:rsid w:val="002C396D"/>
    <w:rsid w:val="002C3A72"/>
    <w:rsid w:val="002C4F36"/>
    <w:rsid w:val="002C6136"/>
    <w:rsid w:val="002C682D"/>
    <w:rsid w:val="002C6F7F"/>
    <w:rsid w:val="002D08D2"/>
    <w:rsid w:val="002D139E"/>
    <w:rsid w:val="002D1EFD"/>
    <w:rsid w:val="002D2ACB"/>
    <w:rsid w:val="002D319C"/>
    <w:rsid w:val="002D357A"/>
    <w:rsid w:val="002D3819"/>
    <w:rsid w:val="002D3A90"/>
    <w:rsid w:val="002D3FEF"/>
    <w:rsid w:val="002D4C28"/>
    <w:rsid w:val="002D4E06"/>
    <w:rsid w:val="002D5DBF"/>
    <w:rsid w:val="002D725E"/>
    <w:rsid w:val="002E0120"/>
    <w:rsid w:val="002E02FC"/>
    <w:rsid w:val="002E0AD6"/>
    <w:rsid w:val="002E1684"/>
    <w:rsid w:val="002E26D9"/>
    <w:rsid w:val="002E3744"/>
    <w:rsid w:val="002E3C32"/>
    <w:rsid w:val="002E3EBC"/>
    <w:rsid w:val="002E50D6"/>
    <w:rsid w:val="002E5524"/>
    <w:rsid w:val="002E5CB9"/>
    <w:rsid w:val="002E6EA3"/>
    <w:rsid w:val="002E7266"/>
    <w:rsid w:val="002E7616"/>
    <w:rsid w:val="002E778C"/>
    <w:rsid w:val="002F1B8B"/>
    <w:rsid w:val="002F1C66"/>
    <w:rsid w:val="002F28A9"/>
    <w:rsid w:val="002F2BD9"/>
    <w:rsid w:val="002F2DE5"/>
    <w:rsid w:val="002F2ED2"/>
    <w:rsid w:val="002F3F22"/>
    <w:rsid w:val="002F424E"/>
    <w:rsid w:val="002F47AC"/>
    <w:rsid w:val="002F51DD"/>
    <w:rsid w:val="002F544C"/>
    <w:rsid w:val="002F5504"/>
    <w:rsid w:val="002F6875"/>
    <w:rsid w:val="002F6AD1"/>
    <w:rsid w:val="002F6ADA"/>
    <w:rsid w:val="002F6C9C"/>
    <w:rsid w:val="002F6E62"/>
    <w:rsid w:val="002F6F0F"/>
    <w:rsid w:val="002F7411"/>
    <w:rsid w:val="002F7B41"/>
    <w:rsid w:val="002F7F5E"/>
    <w:rsid w:val="0030064F"/>
    <w:rsid w:val="00300892"/>
    <w:rsid w:val="00300D32"/>
    <w:rsid w:val="00301622"/>
    <w:rsid w:val="0030285C"/>
    <w:rsid w:val="00302CE0"/>
    <w:rsid w:val="00303DD8"/>
    <w:rsid w:val="00303F29"/>
    <w:rsid w:val="003048EA"/>
    <w:rsid w:val="00305408"/>
    <w:rsid w:val="00305A61"/>
    <w:rsid w:val="00305BC9"/>
    <w:rsid w:val="003060E2"/>
    <w:rsid w:val="0030688A"/>
    <w:rsid w:val="00307907"/>
    <w:rsid w:val="00310106"/>
    <w:rsid w:val="003103CC"/>
    <w:rsid w:val="00310636"/>
    <w:rsid w:val="003108B0"/>
    <w:rsid w:val="00311666"/>
    <w:rsid w:val="00311C02"/>
    <w:rsid w:val="0031235D"/>
    <w:rsid w:val="00312787"/>
    <w:rsid w:val="00312E7C"/>
    <w:rsid w:val="00313C38"/>
    <w:rsid w:val="003144B3"/>
    <w:rsid w:val="003147FA"/>
    <w:rsid w:val="00314A5C"/>
    <w:rsid w:val="00314FFC"/>
    <w:rsid w:val="003162AC"/>
    <w:rsid w:val="00316990"/>
    <w:rsid w:val="00316CA9"/>
    <w:rsid w:val="00316DA0"/>
    <w:rsid w:val="00317A47"/>
    <w:rsid w:val="0032015C"/>
    <w:rsid w:val="00320B1A"/>
    <w:rsid w:val="00320F97"/>
    <w:rsid w:val="00321B77"/>
    <w:rsid w:val="00322C92"/>
    <w:rsid w:val="00323589"/>
    <w:rsid w:val="00324176"/>
    <w:rsid w:val="003254EB"/>
    <w:rsid w:val="00325712"/>
    <w:rsid w:val="00325A22"/>
    <w:rsid w:val="0032692F"/>
    <w:rsid w:val="00326C21"/>
    <w:rsid w:val="00327D22"/>
    <w:rsid w:val="003306BF"/>
    <w:rsid w:val="00330DE5"/>
    <w:rsid w:val="003318CD"/>
    <w:rsid w:val="0033245D"/>
    <w:rsid w:val="00332EBC"/>
    <w:rsid w:val="00333870"/>
    <w:rsid w:val="00333C62"/>
    <w:rsid w:val="00333CBE"/>
    <w:rsid w:val="0033406F"/>
    <w:rsid w:val="0033467C"/>
    <w:rsid w:val="00335382"/>
    <w:rsid w:val="00336293"/>
    <w:rsid w:val="003363E5"/>
    <w:rsid w:val="00336A9A"/>
    <w:rsid w:val="00337966"/>
    <w:rsid w:val="00340C7D"/>
    <w:rsid w:val="00340FA4"/>
    <w:rsid w:val="00341851"/>
    <w:rsid w:val="00341F12"/>
    <w:rsid w:val="00342281"/>
    <w:rsid w:val="003422EA"/>
    <w:rsid w:val="003427F4"/>
    <w:rsid w:val="00342F8F"/>
    <w:rsid w:val="003433E3"/>
    <w:rsid w:val="00343A81"/>
    <w:rsid w:val="0034459D"/>
    <w:rsid w:val="00345EC2"/>
    <w:rsid w:val="00345FD4"/>
    <w:rsid w:val="00346B8B"/>
    <w:rsid w:val="00350283"/>
    <w:rsid w:val="003506A8"/>
    <w:rsid w:val="00350DD8"/>
    <w:rsid w:val="003522BE"/>
    <w:rsid w:val="00352858"/>
    <w:rsid w:val="00353005"/>
    <w:rsid w:val="00353670"/>
    <w:rsid w:val="003540DB"/>
    <w:rsid w:val="0035424E"/>
    <w:rsid w:val="0035473C"/>
    <w:rsid w:val="003550D8"/>
    <w:rsid w:val="00356597"/>
    <w:rsid w:val="00356DC7"/>
    <w:rsid w:val="00357042"/>
    <w:rsid w:val="003576B8"/>
    <w:rsid w:val="00360EDE"/>
    <w:rsid w:val="00360FC2"/>
    <w:rsid w:val="003624C0"/>
    <w:rsid w:val="00363F6F"/>
    <w:rsid w:val="00364F21"/>
    <w:rsid w:val="00365086"/>
    <w:rsid w:val="00365946"/>
    <w:rsid w:val="00365E0F"/>
    <w:rsid w:val="00367111"/>
    <w:rsid w:val="003671B4"/>
    <w:rsid w:val="003707FC"/>
    <w:rsid w:val="00370D16"/>
    <w:rsid w:val="00371EF5"/>
    <w:rsid w:val="003723B9"/>
    <w:rsid w:val="0037345D"/>
    <w:rsid w:val="00373E83"/>
    <w:rsid w:val="00373F7D"/>
    <w:rsid w:val="003800E2"/>
    <w:rsid w:val="003816A8"/>
    <w:rsid w:val="00381E21"/>
    <w:rsid w:val="00382F05"/>
    <w:rsid w:val="003830A8"/>
    <w:rsid w:val="00384194"/>
    <w:rsid w:val="00385AAA"/>
    <w:rsid w:val="00385D62"/>
    <w:rsid w:val="00386621"/>
    <w:rsid w:val="0038702C"/>
    <w:rsid w:val="003876EA"/>
    <w:rsid w:val="00387B4C"/>
    <w:rsid w:val="00387E6C"/>
    <w:rsid w:val="003904E8"/>
    <w:rsid w:val="00390F26"/>
    <w:rsid w:val="0039204B"/>
    <w:rsid w:val="00392BC6"/>
    <w:rsid w:val="00392F3C"/>
    <w:rsid w:val="00393DCB"/>
    <w:rsid w:val="00393DE0"/>
    <w:rsid w:val="00393E7C"/>
    <w:rsid w:val="00393F2F"/>
    <w:rsid w:val="0039506F"/>
    <w:rsid w:val="00395253"/>
    <w:rsid w:val="00395740"/>
    <w:rsid w:val="003959DD"/>
    <w:rsid w:val="00395EBC"/>
    <w:rsid w:val="00396415"/>
    <w:rsid w:val="003966B5"/>
    <w:rsid w:val="00396C7E"/>
    <w:rsid w:val="00397611"/>
    <w:rsid w:val="00397E29"/>
    <w:rsid w:val="003A1180"/>
    <w:rsid w:val="003A1889"/>
    <w:rsid w:val="003A190A"/>
    <w:rsid w:val="003A1F7B"/>
    <w:rsid w:val="003A29AA"/>
    <w:rsid w:val="003A34FE"/>
    <w:rsid w:val="003A43C5"/>
    <w:rsid w:val="003A4645"/>
    <w:rsid w:val="003A4F52"/>
    <w:rsid w:val="003A514E"/>
    <w:rsid w:val="003A54A7"/>
    <w:rsid w:val="003A5F4E"/>
    <w:rsid w:val="003A62F1"/>
    <w:rsid w:val="003A69B9"/>
    <w:rsid w:val="003A6A78"/>
    <w:rsid w:val="003A6A98"/>
    <w:rsid w:val="003A6E6E"/>
    <w:rsid w:val="003A7B12"/>
    <w:rsid w:val="003A7CE4"/>
    <w:rsid w:val="003A7D65"/>
    <w:rsid w:val="003A7F8B"/>
    <w:rsid w:val="003B0C82"/>
    <w:rsid w:val="003B101D"/>
    <w:rsid w:val="003B1E44"/>
    <w:rsid w:val="003B20CD"/>
    <w:rsid w:val="003B2104"/>
    <w:rsid w:val="003B2599"/>
    <w:rsid w:val="003B3043"/>
    <w:rsid w:val="003B39BF"/>
    <w:rsid w:val="003B3BC8"/>
    <w:rsid w:val="003B3BF6"/>
    <w:rsid w:val="003B3F1C"/>
    <w:rsid w:val="003B476E"/>
    <w:rsid w:val="003B517E"/>
    <w:rsid w:val="003B62A3"/>
    <w:rsid w:val="003B6995"/>
    <w:rsid w:val="003B6DDD"/>
    <w:rsid w:val="003B7598"/>
    <w:rsid w:val="003C1346"/>
    <w:rsid w:val="003C18FD"/>
    <w:rsid w:val="003C217A"/>
    <w:rsid w:val="003C28E9"/>
    <w:rsid w:val="003C3088"/>
    <w:rsid w:val="003C3AB9"/>
    <w:rsid w:val="003C52E3"/>
    <w:rsid w:val="003C53B1"/>
    <w:rsid w:val="003C5727"/>
    <w:rsid w:val="003C5F84"/>
    <w:rsid w:val="003C62FE"/>
    <w:rsid w:val="003C6691"/>
    <w:rsid w:val="003C7814"/>
    <w:rsid w:val="003C7959"/>
    <w:rsid w:val="003D0A6C"/>
    <w:rsid w:val="003D0D19"/>
    <w:rsid w:val="003D2CFC"/>
    <w:rsid w:val="003D3E28"/>
    <w:rsid w:val="003D4B4E"/>
    <w:rsid w:val="003D5852"/>
    <w:rsid w:val="003D5A20"/>
    <w:rsid w:val="003D64B5"/>
    <w:rsid w:val="003D7F7F"/>
    <w:rsid w:val="003E0B8D"/>
    <w:rsid w:val="003E0DCD"/>
    <w:rsid w:val="003E2432"/>
    <w:rsid w:val="003E3557"/>
    <w:rsid w:val="003E375C"/>
    <w:rsid w:val="003E4A49"/>
    <w:rsid w:val="003E51C6"/>
    <w:rsid w:val="003E69D9"/>
    <w:rsid w:val="003E75D0"/>
    <w:rsid w:val="003E7C06"/>
    <w:rsid w:val="003F1084"/>
    <w:rsid w:val="003F1710"/>
    <w:rsid w:val="003F27AC"/>
    <w:rsid w:val="003F2970"/>
    <w:rsid w:val="003F3073"/>
    <w:rsid w:val="003F5DB7"/>
    <w:rsid w:val="003F66BD"/>
    <w:rsid w:val="003F7313"/>
    <w:rsid w:val="003F738D"/>
    <w:rsid w:val="003F74C3"/>
    <w:rsid w:val="003F78F5"/>
    <w:rsid w:val="00400CA6"/>
    <w:rsid w:val="0040153B"/>
    <w:rsid w:val="00401DE2"/>
    <w:rsid w:val="00402AE4"/>
    <w:rsid w:val="00402DBF"/>
    <w:rsid w:val="00403FCA"/>
    <w:rsid w:val="0040655F"/>
    <w:rsid w:val="0040669C"/>
    <w:rsid w:val="004070D0"/>
    <w:rsid w:val="00411E00"/>
    <w:rsid w:val="004124E0"/>
    <w:rsid w:val="004126C9"/>
    <w:rsid w:val="004132BB"/>
    <w:rsid w:val="004142BE"/>
    <w:rsid w:val="004143AD"/>
    <w:rsid w:val="004143E6"/>
    <w:rsid w:val="004145E7"/>
    <w:rsid w:val="00414BE0"/>
    <w:rsid w:val="004162B3"/>
    <w:rsid w:val="004179C9"/>
    <w:rsid w:val="004179F3"/>
    <w:rsid w:val="00420EB2"/>
    <w:rsid w:val="00421FE7"/>
    <w:rsid w:val="00424BF3"/>
    <w:rsid w:val="00424D3C"/>
    <w:rsid w:val="00425024"/>
    <w:rsid w:val="004252BE"/>
    <w:rsid w:val="00425317"/>
    <w:rsid w:val="004257A9"/>
    <w:rsid w:val="00425E26"/>
    <w:rsid w:val="0042628A"/>
    <w:rsid w:val="00427969"/>
    <w:rsid w:val="00427DE1"/>
    <w:rsid w:val="00431297"/>
    <w:rsid w:val="0043213B"/>
    <w:rsid w:val="00432629"/>
    <w:rsid w:val="00433373"/>
    <w:rsid w:val="004337C5"/>
    <w:rsid w:val="00433880"/>
    <w:rsid w:val="0043426D"/>
    <w:rsid w:val="004366BF"/>
    <w:rsid w:val="00436CF3"/>
    <w:rsid w:val="0043730F"/>
    <w:rsid w:val="00437562"/>
    <w:rsid w:val="0044028D"/>
    <w:rsid w:val="00440485"/>
    <w:rsid w:val="00440A56"/>
    <w:rsid w:val="00441A5D"/>
    <w:rsid w:val="00441C9B"/>
    <w:rsid w:val="004425F8"/>
    <w:rsid w:val="0044326C"/>
    <w:rsid w:val="004432C8"/>
    <w:rsid w:val="0044331C"/>
    <w:rsid w:val="004437B0"/>
    <w:rsid w:val="00443B11"/>
    <w:rsid w:val="00444550"/>
    <w:rsid w:val="0044482D"/>
    <w:rsid w:val="00445218"/>
    <w:rsid w:val="00445549"/>
    <w:rsid w:val="00445708"/>
    <w:rsid w:val="00445DE2"/>
    <w:rsid w:val="00446EA8"/>
    <w:rsid w:val="00447250"/>
    <w:rsid w:val="004473B6"/>
    <w:rsid w:val="00447A02"/>
    <w:rsid w:val="00450360"/>
    <w:rsid w:val="00450BF9"/>
    <w:rsid w:val="00451A77"/>
    <w:rsid w:val="0045262D"/>
    <w:rsid w:val="00452DFC"/>
    <w:rsid w:val="004543E4"/>
    <w:rsid w:val="00455AFC"/>
    <w:rsid w:val="00456139"/>
    <w:rsid w:val="00456296"/>
    <w:rsid w:val="004569A8"/>
    <w:rsid w:val="00460788"/>
    <w:rsid w:val="004609CF"/>
    <w:rsid w:val="004611F0"/>
    <w:rsid w:val="00461251"/>
    <w:rsid w:val="004622B9"/>
    <w:rsid w:val="00462546"/>
    <w:rsid w:val="00463D1C"/>
    <w:rsid w:val="00463ED3"/>
    <w:rsid w:val="0046525D"/>
    <w:rsid w:val="004656A4"/>
    <w:rsid w:val="00465C14"/>
    <w:rsid w:val="00465EB4"/>
    <w:rsid w:val="004663F5"/>
    <w:rsid w:val="004665B8"/>
    <w:rsid w:val="00466D6A"/>
    <w:rsid w:val="004701C1"/>
    <w:rsid w:val="004703AD"/>
    <w:rsid w:val="00470DF7"/>
    <w:rsid w:val="0047100E"/>
    <w:rsid w:val="004714B9"/>
    <w:rsid w:val="004715A8"/>
    <w:rsid w:val="00471DBE"/>
    <w:rsid w:val="0047245F"/>
    <w:rsid w:val="00472641"/>
    <w:rsid w:val="0047306E"/>
    <w:rsid w:val="00473325"/>
    <w:rsid w:val="004735CC"/>
    <w:rsid w:val="00474149"/>
    <w:rsid w:val="0047471F"/>
    <w:rsid w:val="00474B87"/>
    <w:rsid w:val="004757F2"/>
    <w:rsid w:val="00476B13"/>
    <w:rsid w:val="00477693"/>
    <w:rsid w:val="00481506"/>
    <w:rsid w:val="0048159D"/>
    <w:rsid w:val="00481B50"/>
    <w:rsid w:val="00482AE9"/>
    <w:rsid w:val="00482CB6"/>
    <w:rsid w:val="00482FF2"/>
    <w:rsid w:val="00483A99"/>
    <w:rsid w:val="0048451D"/>
    <w:rsid w:val="00484AC5"/>
    <w:rsid w:val="00485908"/>
    <w:rsid w:val="00485B86"/>
    <w:rsid w:val="00486071"/>
    <w:rsid w:val="00486255"/>
    <w:rsid w:val="004866DC"/>
    <w:rsid w:val="0048672D"/>
    <w:rsid w:val="0048694E"/>
    <w:rsid w:val="00487222"/>
    <w:rsid w:val="00490276"/>
    <w:rsid w:val="004906F0"/>
    <w:rsid w:val="0049098F"/>
    <w:rsid w:val="00491A30"/>
    <w:rsid w:val="004921E2"/>
    <w:rsid w:val="00492BFF"/>
    <w:rsid w:val="00492CE5"/>
    <w:rsid w:val="00493A28"/>
    <w:rsid w:val="00493F55"/>
    <w:rsid w:val="004943DE"/>
    <w:rsid w:val="00494EF0"/>
    <w:rsid w:val="00495C54"/>
    <w:rsid w:val="004971DD"/>
    <w:rsid w:val="00497406"/>
    <w:rsid w:val="00497744"/>
    <w:rsid w:val="0049799A"/>
    <w:rsid w:val="004A01A5"/>
    <w:rsid w:val="004A07BE"/>
    <w:rsid w:val="004A21F8"/>
    <w:rsid w:val="004A236C"/>
    <w:rsid w:val="004A26B2"/>
    <w:rsid w:val="004A2921"/>
    <w:rsid w:val="004A35C5"/>
    <w:rsid w:val="004A43DC"/>
    <w:rsid w:val="004A5C80"/>
    <w:rsid w:val="004A6660"/>
    <w:rsid w:val="004A6EB8"/>
    <w:rsid w:val="004A74D9"/>
    <w:rsid w:val="004A7B85"/>
    <w:rsid w:val="004B0474"/>
    <w:rsid w:val="004B21D8"/>
    <w:rsid w:val="004B2567"/>
    <w:rsid w:val="004B429B"/>
    <w:rsid w:val="004B58C9"/>
    <w:rsid w:val="004B704D"/>
    <w:rsid w:val="004B746D"/>
    <w:rsid w:val="004B7FC4"/>
    <w:rsid w:val="004C1046"/>
    <w:rsid w:val="004C19AD"/>
    <w:rsid w:val="004C1F06"/>
    <w:rsid w:val="004C34F4"/>
    <w:rsid w:val="004C37FF"/>
    <w:rsid w:val="004C3E18"/>
    <w:rsid w:val="004C4826"/>
    <w:rsid w:val="004C4918"/>
    <w:rsid w:val="004C5A87"/>
    <w:rsid w:val="004C5C7D"/>
    <w:rsid w:val="004C65EC"/>
    <w:rsid w:val="004C702D"/>
    <w:rsid w:val="004C76F2"/>
    <w:rsid w:val="004C7A8D"/>
    <w:rsid w:val="004C7D14"/>
    <w:rsid w:val="004D0055"/>
    <w:rsid w:val="004D09A4"/>
    <w:rsid w:val="004D17AA"/>
    <w:rsid w:val="004D1A31"/>
    <w:rsid w:val="004D1BFD"/>
    <w:rsid w:val="004D1CF6"/>
    <w:rsid w:val="004D20A2"/>
    <w:rsid w:val="004D25CA"/>
    <w:rsid w:val="004D2F46"/>
    <w:rsid w:val="004D2F99"/>
    <w:rsid w:val="004D310D"/>
    <w:rsid w:val="004D49F3"/>
    <w:rsid w:val="004D4AFA"/>
    <w:rsid w:val="004D555E"/>
    <w:rsid w:val="004D609C"/>
    <w:rsid w:val="004D6ABD"/>
    <w:rsid w:val="004D79D3"/>
    <w:rsid w:val="004E020E"/>
    <w:rsid w:val="004E07EC"/>
    <w:rsid w:val="004E1951"/>
    <w:rsid w:val="004E24BE"/>
    <w:rsid w:val="004E2AC3"/>
    <w:rsid w:val="004E4D32"/>
    <w:rsid w:val="004E5161"/>
    <w:rsid w:val="004E5D2E"/>
    <w:rsid w:val="004E612E"/>
    <w:rsid w:val="004E6725"/>
    <w:rsid w:val="004E73DD"/>
    <w:rsid w:val="004E7604"/>
    <w:rsid w:val="004E7737"/>
    <w:rsid w:val="004E791A"/>
    <w:rsid w:val="004F02FB"/>
    <w:rsid w:val="004F0519"/>
    <w:rsid w:val="004F172B"/>
    <w:rsid w:val="004F1E97"/>
    <w:rsid w:val="004F2465"/>
    <w:rsid w:val="004F2734"/>
    <w:rsid w:val="004F2B0A"/>
    <w:rsid w:val="004F2E14"/>
    <w:rsid w:val="004F3EB1"/>
    <w:rsid w:val="004F4524"/>
    <w:rsid w:val="004F6A14"/>
    <w:rsid w:val="004F6BA8"/>
    <w:rsid w:val="004F7406"/>
    <w:rsid w:val="004F77AE"/>
    <w:rsid w:val="004F7EAB"/>
    <w:rsid w:val="00500A87"/>
    <w:rsid w:val="00500BA8"/>
    <w:rsid w:val="00500BE2"/>
    <w:rsid w:val="0050131A"/>
    <w:rsid w:val="00502317"/>
    <w:rsid w:val="0050233D"/>
    <w:rsid w:val="00502D38"/>
    <w:rsid w:val="00503C71"/>
    <w:rsid w:val="00504582"/>
    <w:rsid w:val="005046E3"/>
    <w:rsid w:val="00505500"/>
    <w:rsid w:val="005061E2"/>
    <w:rsid w:val="0050716B"/>
    <w:rsid w:val="00507CA5"/>
    <w:rsid w:val="00510E18"/>
    <w:rsid w:val="00510FB1"/>
    <w:rsid w:val="00511063"/>
    <w:rsid w:val="00511E9C"/>
    <w:rsid w:val="00512E2C"/>
    <w:rsid w:val="00513C2B"/>
    <w:rsid w:val="00513D5F"/>
    <w:rsid w:val="00514E68"/>
    <w:rsid w:val="00515307"/>
    <w:rsid w:val="00515D8F"/>
    <w:rsid w:val="005160F8"/>
    <w:rsid w:val="005162BC"/>
    <w:rsid w:val="00517273"/>
    <w:rsid w:val="0051799B"/>
    <w:rsid w:val="00520247"/>
    <w:rsid w:val="0052268E"/>
    <w:rsid w:val="00522D6C"/>
    <w:rsid w:val="005230A1"/>
    <w:rsid w:val="00523127"/>
    <w:rsid w:val="00523F27"/>
    <w:rsid w:val="0052612F"/>
    <w:rsid w:val="005263B9"/>
    <w:rsid w:val="00526D3D"/>
    <w:rsid w:val="00526D5F"/>
    <w:rsid w:val="0052703B"/>
    <w:rsid w:val="00527585"/>
    <w:rsid w:val="00531C12"/>
    <w:rsid w:val="00533579"/>
    <w:rsid w:val="0053375E"/>
    <w:rsid w:val="00533DB6"/>
    <w:rsid w:val="005340B8"/>
    <w:rsid w:val="0053415B"/>
    <w:rsid w:val="00535ED8"/>
    <w:rsid w:val="0053653D"/>
    <w:rsid w:val="00536666"/>
    <w:rsid w:val="00536DC8"/>
    <w:rsid w:val="00540CF8"/>
    <w:rsid w:val="00541DA2"/>
    <w:rsid w:val="005422B9"/>
    <w:rsid w:val="00542D43"/>
    <w:rsid w:val="0054397B"/>
    <w:rsid w:val="00543B7E"/>
    <w:rsid w:val="005448AE"/>
    <w:rsid w:val="005453AE"/>
    <w:rsid w:val="00545B9E"/>
    <w:rsid w:val="00546023"/>
    <w:rsid w:val="00546777"/>
    <w:rsid w:val="00547CF9"/>
    <w:rsid w:val="005503F5"/>
    <w:rsid w:val="00550475"/>
    <w:rsid w:val="00550EBC"/>
    <w:rsid w:val="005510CD"/>
    <w:rsid w:val="005529C1"/>
    <w:rsid w:val="00553846"/>
    <w:rsid w:val="005552E9"/>
    <w:rsid w:val="005556D9"/>
    <w:rsid w:val="005558F4"/>
    <w:rsid w:val="00555912"/>
    <w:rsid w:val="00556782"/>
    <w:rsid w:val="00556865"/>
    <w:rsid w:val="00557781"/>
    <w:rsid w:val="005577A0"/>
    <w:rsid w:val="005578FC"/>
    <w:rsid w:val="00557C2C"/>
    <w:rsid w:val="0056058A"/>
    <w:rsid w:val="005611D6"/>
    <w:rsid w:val="00561462"/>
    <w:rsid w:val="005614EF"/>
    <w:rsid w:val="00561CCB"/>
    <w:rsid w:val="00562401"/>
    <w:rsid w:val="0056363B"/>
    <w:rsid w:val="00563A1C"/>
    <w:rsid w:val="00563A95"/>
    <w:rsid w:val="00563AA4"/>
    <w:rsid w:val="00564388"/>
    <w:rsid w:val="00564BD8"/>
    <w:rsid w:val="00564F6B"/>
    <w:rsid w:val="0057022A"/>
    <w:rsid w:val="00570B28"/>
    <w:rsid w:val="00570E9A"/>
    <w:rsid w:val="00570FD7"/>
    <w:rsid w:val="00570FEE"/>
    <w:rsid w:val="005719FB"/>
    <w:rsid w:val="00571A06"/>
    <w:rsid w:val="00571CA2"/>
    <w:rsid w:val="00571E15"/>
    <w:rsid w:val="0057229A"/>
    <w:rsid w:val="0057232E"/>
    <w:rsid w:val="005727CA"/>
    <w:rsid w:val="005728CD"/>
    <w:rsid w:val="005738F9"/>
    <w:rsid w:val="00574152"/>
    <w:rsid w:val="005741B4"/>
    <w:rsid w:val="0057432F"/>
    <w:rsid w:val="00574DCB"/>
    <w:rsid w:val="00574FD8"/>
    <w:rsid w:val="005755CC"/>
    <w:rsid w:val="00576DB1"/>
    <w:rsid w:val="005775BD"/>
    <w:rsid w:val="005808F8"/>
    <w:rsid w:val="00580A19"/>
    <w:rsid w:val="00580E48"/>
    <w:rsid w:val="00580F1F"/>
    <w:rsid w:val="00580F8D"/>
    <w:rsid w:val="00580FEB"/>
    <w:rsid w:val="00582849"/>
    <w:rsid w:val="005835D2"/>
    <w:rsid w:val="00583D15"/>
    <w:rsid w:val="00584509"/>
    <w:rsid w:val="005847C5"/>
    <w:rsid w:val="00585297"/>
    <w:rsid w:val="00585788"/>
    <w:rsid w:val="005859B0"/>
    <w:rsid w:val="00585A1B"/>
    <w:rsid w:val="005865CB"/>
    <w:rsid w:val="00586F3A"/>
    <w:rsid w:val="00587E7C"/>
    <w:rsid w:val="00590ACA"/>
    <w:rsid w:val="00590C65"/>
    <w:rsid w:val="00590DE7"/>
    <w:rsid w:val="0059175A"/>
    <w:rsid w:val="00591D3E"/>
    <w:rsid w:val="00592B4E"/>
    <w:rsid w:val="005932E0"/>
    <w:rsid w:val="005933B0"/>
    <w:rsid w:val="00594007"/>
    <w:rsid w:val="00594850"/>
    <w:rsid w:val="005948A6"/>
    <w:rsid w:val="00594A12"/>
    <w:rsid w:val="00594C66"/>
    <w:rsid w:val="00595951"/>
    <w:rsid w:val="00596A88"/>
    <w:rsid w:val="00597A8B"/>
    <w:rsid w:val="005A007C"/>
    <w:rsid w:val="005A0806"/>
    <w:rsid w:val="005A09FA"/>
    <w:rsid w:val="005A145A"/>
    <w:rsid w:val="005A1F95"/>
    <w:rsid w:val="005A2F1D"/>
    <w:rsid w:val="005A381B"/>
    <w:rsid w:val="005A39BA"/>
    <w:rsid w:val="005A3D25"/>
    <w:rsid w:val="005A436E"/>
    <w:rsid w:val="005A4405"/>
    <w:rsid w:val="005A4DFB"/>
    <w:rsid w:val="005A52BC"/>
    <w:rsid w:val="005A530A"/>
    <w:rsid w:val="005A5BCE"/>
    <w:rsid w:val="005A5FE4"/>
    <w:rsid w:val="005A7363"/>
    <w:rsid w:val="005A7BA5"/>
    <w:rsid w:val="005A7E25"/>
    <w:rsid w:val="005A7EE6"/>
    <w:rsid w:val="005A7F06"/>
    <w:rsid w:val="005B1EA7"/>
    <w:rsid w:val="005B21A0"/>
    <w:rsid w:val="005B2850"/>
    <w:rsid w:val="005B31D9"/>
    <w:rsid w:val="005B32A3"/>
    <w:rsid w:val="005B3934"/>
    <w:rsid w:val="005B3A86"/>
    <w:rsid w:val="005B443B"/>
    <w:rsid w:val="005B4691"/>
    <w:rsid w:val="005B49C0"/>
    <w:rsid w:val="005B4B11"/>
    <w:rsid w:val="005B4C45"/>
    <w:rsid w:val="005B511B"/>
    <w:rsid w:val="005B5155"/>
    <w:rsid w:val="005B5513"/>
    <w:rsid w:val="005B56F4"/>
    <w:rsid w:val="005B57C9"/>
    <w:rsid w:val="005B5B94"/>
    <w:rsid w:val="005B5FD5"/>
    <w:rsid w:val="005B6899"/>
    <w:rsid w:val="005B6DD4"/>
    <w:rsid w:val="005B6F37"/>
    <w:rsid w:val="005B78B9"/>
    <w:rsid w:val="005C00DF"/>
    <w:rsid w:val="005C0808"/>
    <w:rsid w:val="005C16DD"/>
    <w:rsid w:val="005C1A95"/>
    <w:rsid w:val="005C2831"/>
    <w:rsid w:val="005C291B"/>
    <w:rsid w:val="005C2A63"/>
    <w:rsid w:val="005C2DF0"/>
    <w:rsid w:val="005C50C8"/>
    <w:rsid w:val="005C579C"/>
    <w:rsid w:val="005C64C7"/>
    <w:rsid w:val="005C6833"/>
    <w:rsid w:val="005C6B84"/>
    <w:rsid w:val="005C6DDC"/>
    <w:rsid w:val="005C6F77"/>
    <w:rsid w:val="005C7CD3"/>
    <w:rsid w:val="005C7FE4"/>
    <w:rsid w:val="005D14CB"/>
    <w:rsid w:val="005D417A"/>
    <w:rsid w:val="005D419E"/>
    <w:rsid w:val="005D4A44"/>
    <w:rsid w:val="005D51DB"/>
    <w:rsid w:val="005D52BC"/>
    <w:rsid w:val="005D69DD"/>
    <w:rsid w:val="005D6D30"/>
    <w:rsid w:val="005D7CA7"/>
    <w:rsid w:val="005E02B8"/>
    <w:rsid w:val="005E0BFC"/>
    <w:rsid w:val="005E108D"/>
    <w:rsid w:val="005E31F4"/>
    <w:rsid w:val="005E3802"/>
    <w:rsid w:val="005E3D2D"/>
    <w:rsid w:val="005E44C6"/>
    <w:rsid w:val="005E4531"/>
    <w:rsid w:val="005E4DC5"/>
    <w:rsid w:val="005E5630"/>
    <w:rsid w:val="005E5C76"/>
    <w:rsid w:val="005E6048"/>
    <w:rsid w:val="005E621B"/>
    <w:rsid w:val="005E661B"/>
    <w:rsid w:val="005E6FC2"/>
    <w:rsid w:val="005F0869"/>
    <w:rsid w:val="005F0D4F"/>
    <w:rsid w:val="005F0D56"/>
    <w:rsid w:val="005F0F7F"/>
    <w:rsid w:val="005F187E"/>
    <w:rsid w:val="005F1B29"/>
    <w:rsid w:val="005F1F2B"/>
    <w:rsid w:val="005F23DA"/>
    <w:rsid w:val="005F33A6"/>
    <w:rsid w:val="005F4787"/>
    <w:rsid w:val="005F4BA6"/>
    <w:rsid w:val="005F5DA0"/>
    <w:rsid w:val="005F7487"/>
    <w:rsid w:val="005F7A11"/>
    <w:rsid w:val="00600A65"/>
    <w:rsid w:val="00600C6A"/>
    <w:rsid w:val="00600DA7"/>
    <w:rsid w:val="006021D9"/>
    <w:rsid w:val="00602DC6"/>
    <w:rsid w:val="00602E7F"/>
    <w:rsid w:val="006035C3"/>
    <w:rsid w:val="00603A41"/>
    <w:rsid w:val="00604A35"/>
    <w:rsid w:val="0060505D"/>
    <w:rsid w:val="00605841"/>
    <w:rsid w:val="00606472"/>
    <w:rsid w:val="006064C9"/>
    <w:rsid w:val="00606529"/>
    <w:rsid w:val="0060685B"/>
    <w:rsid w:val="00606D5C"/>
    <w:rsid w:val="00606FB7"/>
    <w:rsid w:val="0060738C"/>
    <w:rsid w:val="00611BAC"/>
    <w:rsid w:val="00612615"/>
    <w:rsid w:val="006128C9"/>
    <w:rsid w:val="006128E8"/>
    <w:rsid w:val="00612954"/>
    <w:rsid w:val="00613345"/>
    <w:rsid w:val="006134C4"/>
    <w:rsid w:val="00613D7D"/>
    <w:rsid w:val="00614587"/>
    <w:rsid w:val="0061633F"/>
    <w:rsid w:val="00616BBC"/>
    <w:rsid w:val="006178D2"/>
    <w:rsid w:val="00620D57"/>
    <w:rsid w:val="0062218B"/>
    <w:rsid w:val="00622C69"/>
    <w:rsid w:val="00624457"/>
    <w:rsid w:val="006245E6"/>
    <w:rsid w:val="00624A1F"/>
    <w:rsid w:val="00626719"/>
    <w:rsid w:val="00626772"/>
    <w:rsid w:val="00626F1F"/>
    <w:rsid w:val="00627107"/>
    <w:rsid w:val="006302A4"/>
    <w:rsid w:val="00630D5E"/>
    <w:rsid w:val="00630E75"/>
    <w:rsid w:val="0063108D"/>
    <w:rsid w:val="00632329"/>
    <w:rsid w:val="00632C46"/>
    <w:rsid w:val="006336CE"/>
    <w:rsid w:val="00633AA6"/>
    <w:rsid w:val="00633AD4"/>
    <w:rsid w:val="00633B42"/>
    <w:rsid w:val="00634001"/>
    <w:rsid w:val="00634A64"/>
    <w:rsid w:val="00634F68"/>
    <w:rsid w:val="0063510B"/>
    <w:rsid w:val="006354D8"/>
    <w:rsid w:val="006358DB"/>
    <w:rsid w:val="00636331"/>
    <w:rsid w:val="0063649F"/>
    <w:rsid w:val="00636696"/>
    <w:rsid w:val="00636D36"/>
    <w:rsid w:val="006378CB"/>
    <w:rsid w:val="00640166"/>
    <w:rsid w:val="00640F53"/>
    <w:rsid w:val="0064171B"/>
    <w:rsid w:val="00641D69"/>
    <w:rsid w:val="00641E17"/>
    <w:rsid w:val="0064430C"/>
    <w:rsid w:val="00644C70"/>
    <w:rsid w:val="006451EC"/>
    <w:rsid w:val="00645281"/>
    <w:rsid w:val="00645465"/>
    <w:rsid w:val="006466C4"/>
    <w:rsid w:val="00647B17"/>
    <w:rsid w:val="00647E0B"/>
    <w:rsid w:val="006509F8"/>
    <w:rsid w:val="0065199B"/>
    <w:rsid w:val="00653AA2"/>
    <w:rsid w:val="00653C27"/>
    <w:rsid w:val="00653ED0"/>
    <w:rsid w:val="0065452B"/>
    <w:rsid w:val="0065495F"/>
    <w:rsid w:val="00654AB3"/>
    <w:rsid w:val="00654FCC"/>
    <w:rsid w:val="0065558D"/>
    <w:rsid w:val="00655D82"/>
    <w:rsid w:val="00655F2B"/>
    <w:rsid w:val="00657347"/>
    <w:rsid w:val="00661FB5"/>
    <w:rsid w:val="00661FE6"/>
    <w:rsid w:val="00662165"/>
    <w:rsid w:val="00663B39"/>
    <w:rsid w:val="00664AAF"/>
    <w:rsid w:val="00667B0D"/>
    <w:rsid w:val="00671E22"/>
    <w:rsid w:val="00672B02"/>
    <w:rsid w:val="00672C3C"/>
    <w:rsid w:val="00672F4B"/>
    <w:rsid w:val="0067344C"/>
    <w:rsid w:val="006738CB"/>
    <w:rsid w:val="0067404A"/>
    <w:rsid w:val="0067484F"/>
    <w:rsid w:val="0067506F"/>
    <w:rsid w:val="00675473"/>
    <w:rsid w:val="00675682"/>
    <w:rsid w:val="00675C67"/>
    <w:rsid w:val="00675D9D"/>
    <w:rsid w:val="006760AB"/>
    <w:rsid w:val="0067673A"/>
    <w:rsid w:val="00676E6C"/>
    <w:rsid w:val="0067789D"/>
    <w:rsid w:val="00677AC5"/>
    <w:rsid w:val="00677F21"/>
    <w:rsid w:val="0068011E"/>
    <w:rsid w:val="006801A2"/>
    <w:rsid w:val="006801E4"/>
    <w:rsid w:val="00680221"/>
    <w:rsid w:val="00680C4D"/>
    <w:rsid w:val="00682930"/>
    <w:rsid w:val="0068529D"/>
    <w:rsid w:val="00686705"/>
    <w:rsid w:val="00686724"/>
    <w:rsid w:val="00686773"/>
    <w:rsid w:val="006870DC"/>
    <w:rsid w:val="006918E5"/>
    <w:rsid w:val="00691926"/>
    <w:rsid w:val="00691AEA"/>
    <w:rsid w:val="00692D26"/>
    <w:rsid w:val="00693477"/>
    <w:rsid w:val="00693EDD"/>
    <w:rsid w:val="00694F20"/>
    <w:rsid w:val="00694FE5"/>
    <w:rsid w:val="006950B1"/>
    <w:rsid w:val="006958CC"/>
    <w:rsid w:val="00695B7D"/>
    <w:rsid w:val="0069661C"/>
    <w:rsid w:val="006975D8"/>
    <w:rsid w:val="00697CB0"/>
    <w:rsid w:val="006A0583"/>
    <w:rsid w:val="006A1837"/>
    <w:rsid w:val="006A1EFC"/>
    <w:rsid w:val="006A26BB"/>
    <w:rsid w:val="006A2A83"/>
    <w:rsid w:val="006A30C6"/>
    <w:rsid w:val="006A30F5"/>
    <w:rsid w:val="006A31BC"/>
    <w:rsid w:val="006A3996"/>
    <w:rsid w:val="006A39BF"/>
    <w:rsid w:val="006A55D9"/>
    <w:rsid w:val="006A61E5"/>
    <w:rsid w:val="006A7AAF"/>
    <w:rsid w:val="006A7AD9"/>
    <w:rsid w:val="006B027F"/>
    <w:rsid w:val="006B0C39"/>
    <w:rsid w:val="006B0C57"/>
    <w:rsid w:val="006B1527"/>
    <w:rsid w:val="006B233F"/>
    <w:rsid w:val="006B2D74"/>
    <w:rsid w:val="006B32D9"/>
    <w:rsid w:val="006B442D"/>
    <w:rsid w:val="006B6149"/>
    <w:rsid w:val="006B6851"/>
    <w:rsid w:val="006C0834"/>
    <w:rsid w:val="006C092F"/>
    <w:rsid w:val="006C0AC7"/>
    <w:rsid w:val="006C181D"/>
    <w:rsid w:val="006C1D48"/>
    <w:rsid w:val="006C2D6B"/>
    <w:rsid w:val="006C31D2"/>
    <w:rsid w:val="006C3A84"/>
    <w:rsid w:val="006C3B87"/>
    <w:rsid w:val="006C4074"/>
    <w:rsid w:val="006C45AE"/>
    <w:rsid w:val="006C45B9"/>
    <w:rsid w:val="006C54A2"/>
    <w:rsid w:val="006C5A1A"/>
    <w:rsid w:val="006C5B17"/>
    <w:rsid w:val="006C5C46"/>
    <w:rsid w:val="006C5C4B"/>
    <w:rsid w:val="006C7EB8"/>
    <w:rsid w:val="006C7F08"/>
    <w:rsid w:val="006D1175"/>
    <w:rsid w:val="006D18C1"/>
    <w:rsid w:val="006D1D36"/>
    <w:rsid w:val="006D4115"/>
    <w:rsid w:val="006D5081"/>
    <w:rsid w:val="006D61AD"/>
    <w:rsid w:val="006D6790"/>
    <w:rsid w:val="006D7639"/>
    <w:rsid w:val="006D7FFA"/>
    <w:rsid w:val="006E0906"/>
    <w:rsid w:val="006E1484"/>
    <w:rsid w:val="006E1610"/>
    <w:rsid w:val="006E205A"/>
    <w:rsid w:val="006E25D9"/>
    <w:rsid w:val="006E2B3E"/>
    <w:rsid w:val="006E2DB5"/>
    <w:rsid w:val="006E3196"/>
    <w:rsid w:val="006E3E81"/>
    <w:rsid w:val="006E4CBD"/>
    <w:rsid w:val="006E5335"/>
    <w:rsid w:val="006E603D"/>
    <w:rsid w:val="006E6280"/>
    <w:rsid w:val="006E7722"/>
    <w:rsid w:val="006E7E6A"/>
    <w:rsid w:val="006F0C4A"/>
    <w:rsid w:val="006F1BC5"/>
    <w:rsid w:val="006F1F62"/>
    <w:rsid w:val="006F2099"/>
    <w:rsid w:val="006F2821"/>
    <w:rsid w:val="006F2E2B"/>
    <w:rsid w:val="006F2F58"/>
    <w:rsid w:val="006F3AF9"/>
    <w:rsid w:val="006F3B67"/>
    <w:rsid w:val="006F3BF2"/>
    <w:rsid w:val="006F3E62"/>
    <w:rsid w:val="006F3FF8"/>
    <w:rsid w:val="006F4022"/>
    <w:rsid w:val="006F4C12"/>
    <w:rsid w:val="006F516B"/>
    <w:rsid w:val="006F61C4"/>
    <w:rsid w:val="006F7889"/>
    <w:rsid w:val="00700D8D"/>
    <w:rsid w:val="007014E5"/>
    <w:rsid w:val="00701524"/>
    <w:rsid w:val="0070263B"/>
    <w:rsid w:val="00702711"/>
    <w:rsid w:val="00703E8C"/>
    <w:rsid w:val="007048BF"/>
    <w:rsid w:val="007049CD"/>
    <w:rsid w:val="007052E5"/>
    <w:rsid w:val="00705635"/>
    <w:rsid w:val="0070577E"/>
    <w:rsid w:val="00705F64"/>
    <w:rsid w:val="007069FD"/>
    <w:rsid w:val="007073BB"/>
    <w:rsid w:val="0071094F"/>
    <w:rsid w:val="00713666"/>
    <w:rsid w:val="00713C4D"/>
    <w:rsid w:val="007146D4"/>
    <w:rsid w:val="00714C49"/>
    <w:rsid w:val="00715A7B"/>
    <w:rsid w:val="00715C19"/>
    <w:rsid w:val="0071618B"/>
    <w:rsid w:val="0071679F"/>
    <w:rsid w:val="00717846"/>
    <w:rsid w:val="0072081E"/>
    <w:rsid w:val="00721CC9"/>
    <w:rsid w:val="00721EE4"/>
    <w:rsid w:val="00722985"/>
    <w:rsid w:val="007236E2"/>
    <w:rsid w:val="007239E8"/>
    <w:rsid w:val="00723CC8"/>
    <w:rsid w:val="00724EA1"/>
    <w:rsid w:val="00727633"/>
    <w:rsid w:val="007276E4"/>
    <w:rsid w:val="0072786E"/>
    <w:rsid w:val="00727A8F"/>
    <w:rsid w:val="0073039F"/>
    <w:rsid w:val="007315A9"/>
    <w:rsid w:val="00732DBC"/>
    <w:rsid w:val="007337DE"/>
    <w:rsid w:val="00734357"/>
    <w:rsid w:val="007343EA"/>
    <w:rsid w:val="00735170"/>
    <w:rsid w:val="0073672E"/>
    <w:rsid w:val="00737109"/>
    <w:rsid w:val="007372BD"/>
    <w:rsid w:val="00740011"/>
    <w:rsid w:val="00740330"/>
    <w:rsid w:val="00740923"/>
    <w:rsid w:val="00740B3B"/>
    <w:rsid w:val="00741157"/>
    <w:rsid w:val="007427F0"/>
    <w:rsid w:val="0074310D"/>
    <w:rsid w:val="00743E4E"/>
    <w:rsid w:val="00743F9D"/>
    <w:rsid w:val="007467F2"/>
    <w:rsid w:val="00746FFA"/>
    <w:rsid w:val="00750625"/>
    <w:rsid w:val="00750ABA"/>
    <w:rsid w:val="00750DA5"/>
    <w:rsid w:val="007514FA"/>
    <w:rsid w:val="007515E2"/>
    <w:rsid w:val="0075208C"/>
    <w:rsid w:val="00754D79"/>
    <w:rsid w:val="00755B97"/>
    <w:rsid w:val="00756C0C"/>
    <w:rsid w:val="00757931"/>
    <w:rsid w:val="00757CC2"/>
    <w:rsid w:val="00757D05"/>
    <w:rsid w:val="00761E94"/>
    <w:rsid w:val="007628CE"/>
    <w:rsid w:val="00762ABE"/>
    <w:rsid w:val="00762EFF"/>
    <w:rsid w:val="00763520"/>
    <w:rsid w:val="00763D3F"/>
    <w:rsid w:val="0076423C"/>
    <w:rsid w:val="007648DF"/>
    <w:rsid w:val="0076491D"/>
    <w:rsid w:val="0076524A"/>
    <w:rsid w:val="00765915"/>
    <w:rsid w:val="00765C07"/>
    <w:rsid w:val="00770732"/>
    <w:rsid w:val="007712F1"/>
    <w:rsid w:val="007712F7"/>
    <w:rsid w:val="007717E6"/>
    <w:rsid w:val="0077180F"/>
    <w:rsid w:val="00771AB7"/>
    <w:rsid w:val="00771DA9"/>
    <w:rsid w:val="00772795"/>
    <w:rsid w:val="007728E7"/>
    <w:rsid w:val="007729F4"/>
    <w:rsid w:val="00773D88"/>
    <w:rsid w:val="007741AE"/>
    <w:rsid w:val="007746D1"/>
    <w:rsid w:val="00774EB2"/>
    <w:rsid w:val="00774F13"/>
    <w:rsid w:val="00775925"/>
    <w:rsid w:val="00775ECE"/>
    <w:rsid w:val="0077773D"/>
    <w:rsid w:val="00777BCC"/>
    <w:rsid w:val="007810CF"/>
    <w:rsid w:val="0078256A"/>
    <w:rsid w:val="00782F36"/>
    <w:rsid w:val="00784729"/>
    <w:rsid w:val="00785CCE"/>
    <w:rsid w:val="00786657"/>
    <w:rsid w:val="00786C95"/>
    <w:rsid w:val="00786EE1"/>
    <w:rsid w:val="007872C3"/>
    <w:rsid w:val="00787A23"/>
    <w:rsid w:val="00787CD6"/>
    <w:rsid w:val="00790102"/>
    <w:rsid w:val="00790A7A"/>
    <w:rsid w:val="00790D93"/>
    <w:rsid w:val="00790FE3"/>
    <w:rsid w:val="00791388"/>
    <w:rsid w:val="00791776"/>
    <w:rsid w:val="0079192B"/>
    <w:rsid w:val="00791DFC"/>
    <w:rsid w:val="00794945"/>
    <w:rsid w:val="0079509A"/>
    <w:rsid w:val="0079546D"/>
    <w:rsid w:val="00795A22"/>
    <w:rsid w:val="007960E1"/>
    <w:rsid w:val="00796AFE"/>
    <w:rsid w:val="00796C4A"/>
    <w:rsid w:val="00796F09"/>
    <w:rsid w:val="0079764B"/>
    <w:rsid w:val="00797A0F"/>
    <w:rsid w:val="007A0134"/>
    <w:rsid w:val="007A1742"/>
    <w:rsid w:val="007A1EEA"/>
    <w:rsid w:val="007A2156"/>
    <w:rsid w:val="007A247E"/>
    <w:rsid w:val="007A25FD"/>
    <w:rsid w:val="007A5B89"/>
    <w:rsid w:val="007A5FE7"/>
    <w:rsid w:val="007A669E"/>
    <w:rsid w:val="007A70B1"/>
    <w:rsid w:val="007B0394"/>
    <w:rsid w:val="007B0EB9"/>
    <w:rsid w:val="007B2019"/>
    <w:rsid w:val="007B3114"/>
    <w:rsid w:val="007B3F99"/>
    <w:rsid w:val="007B3F9B"/>
    <w:rsid w:val="007B4250"/>
    <w:rsid w:val="007B547C"/>
    <w:rsid w:val="007B6136"/>
    <w:rsid w:val="007B6716"/>
    <w:rsid w:val="007B6920"/>
    <w:rsid w:val="007B6E39"/>
    <w:rsid w:val="007B7624"/>
    <w:rsid w:val="007C0ED0"/>
    <w:rsid w:val="007C239C"/>
    <w:rsid w:val="007C247A"/>
    <w:rsid w:val="007C4E8C"/>
    <w:rsid w:val="007C53D8"/>
    <w:rsid w:val="007C5932"/>
    <w:rsid w:val="007C5E71"/>
    <w:rsid w:val="007C7D88"/>
    <w:rsid w:val="007D0FF2"/>
    <w:rsid w:val="007D14F4"/>
    <w:rsid w:val="007D1AFD"/>
    <w:rsid w:val="007D1B4A"/>
    <w:rsid w:val="007D1CBE"/>
    <w:rsid w:val="007D2BBF"/>
    <w:rsid w:val="007D308F"/>
    <w:rsid w:val="007D346C"/>
    <w:rsid w:val="007D3E01"/>
    <w:rsid w:val="007D4801"/>
    <w:rsid w:val="007D4C6E"/>
    <w:rsid w:val="007D4D1B"/>
    <w:rsid w:val="007D4D80"/>
    <w:rsid w:val="007D50DF"/>
    <w:rsid w:val="007D73AC"/>
    <w:rsid w:val="007D781E"/>
    <w:rsid w:val="007D7D52"/>
    <w:rsid w:val="007E02D2"/>
    <w:rsid w:val="007E06DD"/>
    <w:rsid w:val="007E08E9"/>
    <w:rsid w:val="007E149B"/>
    <w:rsid w:val="007E1523"/>
    <w:rsid w:val="007E1C3D"/>
    <w:rsid w:val="007E2BD4"/>
    <w:rsid w:val="007E3481"/>
    <w:rsid w:val="007E3E9D"/>
    <w:rsid w:val="007E469F"/>
    <w:rsid w:val="007E49A0"/>
    <w:rsid w:val="007E5AFC"/>
    <w:rsid w:val="007E65FF"/>
    <w:rsid w:val="007E6762"/>
    <w:rsid w:val="007E7FB2"/>
    <w:rsid w:val="007F17CE"/>
    <w:rsid w:val="007F1C4F"/>
    <w:rsid w:val="007F3498"/>
    <w:rsid w:val="007F34DA"/>
    <w:rsid w:val="007F4C5C"/>
    <w:rsid w:val="007F4D7C"/>
    <w:rsid w:val="007F5FCC"/>
    <w:rsid w:val="007F61AA"/>
    <w:rsid w:val="007F64DF"/>
    <w:rsid w:val="007F680A"/>
    <w:rsid w:val="007F6F32"/>
    <w:rsid w:val="00801420"/>
    <w:rsid w:val="00801522"/>
    <w:rsid w:val="00801F48"/>
    <w:rsid w:val="00810F26"/>
    <w:rsid w:val="00811090"/>
    <w:rsid w:val="00811306"/>
    <w:rsid w:val="008121B7"/>
    <w:rsid w:val="00812BBB"/>
    <w:rsid w:val="0081341D"/>
    <w:rsid w:val="00813AD2"/>
    <w:rsid w:val="00813BC2"/>
    <w:rsid w:val="00814F8F"/>
    <w:rsid w:val="00816512"/>
    <w:rsid w:val="00816AC5"/>
    <w:rsid w:val="00822308"/>
    <w:rsid w:val="0082264B"/>
    <w:rsid w:val="00823BDA"/>
    <w:rsid w:val="00823C6C"/>
    <w:rsid w:val="00823DA0"/>
    <w:rsid w:val="0082516C"/>
    <w:rsid w:val="008265B5"/>
    <w:rsid w:val="008271A8"/>
    <w:rsid w:val="008273C5"/>
    <w:rsid w:val="00830D7D"/>
    <w:rsid w:val="0083102A"/>
    <w:rsid w:val="00832D2A"/>
    <w:rsid w:val="0083317B"/>
    <w:rsid w:val="008343A3"/>
    <w:rsid w:val="0083471E"/>
    <w:rsid w:val="00835017"/>
    <w:rsid w:val="00835490"/>
    <w:rsid w:val="00835B4D"/>
    <w:rsid w:val="00836342"/>
    <w:rsid w:val="00836405"/>
    <w:rsid w:val="008375CB"/>
    <w:rsid w:val="00837968"/>
    <w:rsid w:val="00837D6B"/>
    <w:rsid w:val="008400C9"/>
    <w:rsid w:val="00841ED7"/>
    <w:rsid w:val="0084338B"/>
    <w:rsid w:val="00843DA7"/>
    <w:rsid w:val="00843F6A"/>
    <w:rsid w:val="008447F8"/>
    <w:rsid w:val="00844963"/>
    <w:rsid w:val="00844CAF"/>
    <w:rsid w:val="0084694C"/>
    <w:rsid w:val="00846F6D"/>
    <w:rsid w:val="008477BB"/>
    <w:rsid w:val="00847899"/>
    <w:rsid w:val="008478A2"/>
    <w:rsid w:val="008509BA"/>
    <w:rsid w:val="00850C1A"/>
    <w:rsid w:val="0085212A"/>
    <w:rsid w:val="00852617"/>
    <w:rsid w:val="00852C2D"/>
    <w:rsid w:val="008531E1"/>
    <w:rsid w:val="008535D3"/>
    <w:rsid w:val="00853B17"/>
    <w:rsid w:val="00854DE9"/>
    <w:rsid w:val="00855191"/>
    <w:rsid w:val="0085623B"/>
    <w:rsid w:val="0085636E"/>
    <w:rsid w:val="008564BD"/>
    <w:rsid w:val="0085696F"/>
    <w:rsid w:val="00856B41"/>
    <w:rsid w:val="008576F2"/>
    <w:rsid w:val="00857995"/>
    <w:rsid w:val="00857A7A"/>
    <w:rsid w:val="00860093"/>
    <w:rsid w:val="00861185"/>
    <w:rsid w:val="008614E7"/>
    <w:rsid w:val="00862A92"/>
    <w:rsid w:val="00862C86"/>
    <w:rsid w:val="00862DAD"/>
    <w:rsid w:val="00863714"/>
    <w:rsid w:val="00864290"/>
    <w:rsid w:val="00864449"/>
    <w:rsid w:val="008647FC"/>
    <w:rsid w:val="00864FBE"/>
    <w:rsid w:val="00866199"/>
    <w:rsid w:val="008665F5"/>
    <w:rsid w:val="00866F70"/>
    <w:rsid w:val="00877C03"/>
    <w:rsid w:val="00877E5F"/>
    <w:rsid w:val="00880717"/>
    <w:rsid w:val="00880966"/>
    <w:rsid w:val="00880E40"/>
    <w:rsid w:val="008812B5"/>
    <w:rsid w:val="00881423"/>
    <w:rsid w:val="00881B15"/>
    <w:rsid w:val="00882613"/>
    <w:rsid w:val="00883C84"/>
    <w:rsid w:val="00885E6E"/>
    <w:rsid w:val="00887127"/>
    <w:rsid w:val="00887581"/>
    <w:rsid w:val="00887CFB"/>
    <w:rsid w:val="0089032E"/>
    <w:rsid w:val="0089056F"/>
    <w:rsid w:val="00891C95"/>
    <w:rsid w:val="00891DD2"/>
    <w:rsid w:val="00892547"/>
    <w:rsid w:val="0089320B"/>
    <w:rsid w:val="00893866"/>
    <w:rsid w:val="0089399A"/>
    <w:rsid w:val="00893B58"/>
    <w:rsid w:val="00893BEF"/>
    <w:rsid w:val="00894A3D"/>
    <w:rsid w:val="00894F1F"/>
    <w:rsid w:val="0089547B"/>
    <w:rsid w:val="008957E7"/>
    <w:rsid w:val="00895E15"/>
    <w:rsid w:val="00897B0E"/>
    <w:rsid w:val="00897F2A"/>
    <w:rsid w:val="008A080B"/>
    <w:rsid w:val="008A0A1F"/>
    <w:rsid w:val="008A0BEF"/>
    <w:rsid w:val="008A19A4"/>
    <w:rsid w:val="008A2E90"/>
    <w:rsid w:val="008A4159"/>
    <w:rsid w:val="008A447B"/>
    <w:rsid w:val="008A539E"/>
    <w:rsid w:val="008A5433"/>
    <w:rsid w:val="008A583C"/>
    <w:rsid w:val="008A5EC6"/>
    <w:rsid w:val="008A62C0"/>
    <w:rsid w:val="008A68DB"/>
    <w:rsid w:val="008A7F3E"/>
    <w:rsid w:val="008B04FD"/>
    <w:rsid w:val="008B059D"/>
    <w:rsid w:val="008B174F"/>
    <w:rsid w:val="008B1F39"/>
    <w:rsid w:val="008B2C21"/>
    <w:rsid w:val="008B505F"/>
    <w:rsid w:val="008B601F"/>
    <w:rsid w:val="008B69E8"/>
    <w:rsid w:val="008B6AB0"/>
    <w:rsid w:val="008B6EE3"/>
    <w:rsid w:val="008C0204"/>
    <w:rsid w:val="008C099F"/>
    <w:rsid w:val="008C0F71"/>
    <w:rsid w:val="008C1617"/>
    <w:rsid w:val="008C1FED"/>
    <w:rsid w:val="008C225A"/>
    <w:rsid w:val="008C243D"/>
    <w:rsid w:val="008C260D"/>
    <w:rsid w:val="008C2B2A"/>
    <w:rsid w:val="008C2D76"/>
    <w:rsid w:val="008C3854"/>
    <w:rsid w:val="008C3978"/>
    <w:rsid w:val="008C3D9E"/>
    <w:rsid w:val="008C5671"/>
    <w:rsid w:val="008C5676"/>
    <w:rsid w:val="008C637D"/>
    <w:rsid w:val="008C69BB"/>
    <w:rsid w:val="008C6F56"/>
    <w:rsid w:val="008C7084"/>
    <w:rsid w:val="008C7A86"/>
    <w:rsid w:val="008C7C52"/>
    <w:rsid w:val="008D00E7"/>
    <w:rsid w:val="008D1C90"/>
    <w:rsid w:val="008D22CC"/>
    <w:rsid w:val="008D2965"/>
    <w:rsid w:val="008D361D"/>
    <w:rsid w:val="008D4A05"/>
    <w:rsid w:val="008D53BD"/>
    <w:rsid w:val="008D64A4"/>
    <w:rsid w:val="008D6513"/>
    <w:rsid w:val="008D6B77"/>
    <w:rsid w:val="008E2ED2"/>
    <w:rsid w:val="008E3556"/>
    <w:rsid w:val="008E3771"/>
    <w:rsid w:val="008E3A7E"/>
    <w:rsid w:val="008E3E51"/>
    <w:rsid w:val="008E42A9"/>
    <w:rsid w:val="008E44C8"/>
    <w:rsid w:val="008E4573"/>
    <w:rsid w:val="008E469F"/>
    <w:rsid w:val="008E5B19"/>
    <w:rsid w:val="008E6107"/>
    <w:rsid w:val="008E611F"/>
    <w:rsid w:val="008E75E6"/>
    <w:rsid w:val="008E7EE0"/>
    <w:rsid w:val="008F016D"/>
    <w:rsid w:val="008F0CE6"/>
    <w:rsid w:val="008F11F1"/>
    <w:rsid w:val="008F1257"/>
    <w:rsid w:val="008F1910"/>
    <w:rsid w:val="008F2625"/>
    <w:rsid w:val="008F4563"/>
    <w:rsid w:val="008F53CE"/>
    <w:rsid w:val="008F5E88"/>
    <w:rsid w:val="008F615F"/>
    <w:rsid w:val="008F7163"/>
    <w:rsid w:val="008F7862"/>
    <w:rsid w:val="00900064"/>
    <w:rsid w:val="0090065D"/>
    <w:rsid w:val="00900E40"/>
    <w:rsid w:val="00901554"/>
    <w:rsid w:val="00901B84"/>
    <w:rsid w:val="0090242F"/>
    <w:rsid w:val="00902838"/>
    <w:rsid w:val="00903D7E"/>
    <w:rsid w:val="00904956"/>
    <w:rsid w:val="00906432"/>
    <w:rsid w:val="009068C6"/>
    <w:rsid w:val="00907233"/>
    <w:rsid w:val="00910947"/>
    <w:rsid w:val="0091182A"/>
    <w:rsid w:val="00911E14"/>
    <w:rsid w:val="00912A4B"/>
    <w:rsid w:val="009132BB"/>
    <w:rsid w:val="009142A9"/>
    <w:rsid w:val="0091442B"/>
    <w:rsid w:val="00915AB8"/>
    <w:rsid w:val="00915CBE"/>
    <w:rsid w:val="00917140"/>
    <w:rsid w:val="00917A50"/>
    <w:rsid w:val="0092016F"/>
    <w:rsid w:val="009209B7"/>
    <w:rsid w:val="00920B9C"/>
    <w:rsid w:val="00922759"/>
    <w:rsid w:val="009231EB"/>
    <w:rsid w:val="009245E9"/>
    <w:rsid w:val="00924989"/>
    <w:rsid w:val="00925230"/>
    <w:rsid w:val="009256E1"/>
    <w:rsid w:val="00926C8F"/>
    <w:rsid w:val="00927642"/>
    <w:rsid w:val="00927807"/>
    <w:rsid w:val="00930333"/>
    <w:rsid w:val="00930340"/>
    <w:rsid w:val="00930C8A"/>
    <w:rsid w:val="00932924"/>
    <w:rsid w:val="00932AF6"/>
    <w:rsid w:val="00932E7E"/>
    <w:rsid w:val="00933663"/>
    <w:rsid w:val="00934F89"/>
    <w:rsid w:val="00935824"/>
    <w:rsid w:val="00935DA7"/>
    <w:rsid w:val="0093605D"/>
    <w:rsid w:val="00936262"/>
    <w:rsid w:val="00936574"/>
    <w:rsid w:val="00936F2D"/>
    <w:rsid w:val="009375BB"/>
    <w:rsid w:val="00937986"/>
    <w:rsid w:val="0094096B"/>
    <w:rsid w:val="00940C5C"/>
    <w:rsid w:val="00941930"/>
    <w:rsid w:val="00942F1C"/>
    <w:rsid w:val="00943645"/>
    <w:rsid w:val="00943F6C"/>
    <w:rsid w:val="00944516"/>
    <w:rsid w:val="00945AC0"/>
    <w:rsid w:val="009465D4"/>
    <w:rsid w:val="0094680B"/>
    <w:rsid w:val="00946A87"/>
    <w:rsid w:val="0095053C"/>
    <w:rsid w:val="00950FC6"/>
    <w:rsid w:val="009515C7"/>
    <w:rsid w:val="0095239F"/>
    <w:rsid w:val="009529C1"/>
    <w:rsid w:val="0095338F"/>
    <w:rsid w:val="0095359D"/>
    <w:rsid w:val="0095599D"/>
    <w:rsid w:val="00957E6E"/>
    <w:rsid w:val="009610A4"/>
    <w:rsid w:val="009615A9"/>
    <w:rsid w:val="009616F4"/>
    <w:rsid w:val="00962439"/>
    <w:rsid w:val="00962D64"/>
    <w:rsid w:val="00963271"/>
    <w:rsid w:val="00964D96"/>
    <w:rsid w:val="009653B4"/>
    <w:rsid w:val="009656A5"/>
    <w:rsid w:val="00966168"/>
    <w:rsid w:val="0096757A"/>
    <w:rsid w:val="00967CCF"/>
    <w:rsid w:val="0097018E"/>
    <w:rsid w:val="0097147B"/>
    <w:rsid w:val="00971CBA"/>
    <w:rsid w:val="00972335"/>
    <w:rsid w:val="0097265C"/>
    <w:rsid w:val="00972C5B"/>
    <w:rsid w:val="00972CA2"/>
    <w:rsid w:val="00972E26"/>
    <w:rsid w:val="0097310A"/>
    <w:rsid w:val="00973D00"/>
    <w:rsid w:val="00974A04"/>
    <w:rsid w:val="00974C59"/>
    <w:rsid w:val="009754C9"/>
    <w:rsid w:val="0097576B"/>
    <w:rsid w:val="00975C3F"/>
    <w:rsid w:val="009762BF"/>
    <w:rsid w:val="009768A3"/>
    <w:rsid w:val="00977162"/>
    <w:rsid w:val="009803CD"/>
    <w:rsid w:val="00982CAC"/>
    <w:rsid w:val="00983839"/>
    <w:rsid w:val="00984B03"/>
    <w:rsid w:val="009861EC"/>
    <w:rsid w:val="00986570"/>
    <w:rsid w:val="00991CB2"/>
    <w:rsid w:val="0099237C"/>
    <w:rsid w:val="00992E35"/>
    <w:rsid w:val="009936CC"/>
    <w:rsid w:val="00993A91"/>
    <w:rsid w:val="009944DE"/>
    <w:rsid w:val="00994CEA"/>
    <w:rsid w:val="0099659D"/>
    <w:rsid w:val="00997BC8"/>
    <w:rsid w:val="009A1356"/>
    <w:rsid w:val="009A290F"/>
    <w:rsid w:val="009A3689"/>
    <w:rsid w:val="009A37E8"/>
    <w:rsid w:val="009A500B"/>
    <w:rsid w:val="009A5AC5"/>
    <w:rsid w:val="009A5F6F"/>
    <w:rsid w:val="009A634B"/>
    <w:rsid w:val="009A6554"/>
    <w:rsid w:val="009A6833"/>
    <w:rsid w:val="009A71AF"/>
    <w:rsid w:val="009A7479"/>
    <w:rsid w:val="009A7676"/>
    <w:rsid w:val="009A7A13"/>
    <w:rsid w:val="009A7B14"/>
    <w:rsid w:val="009B057C"/>
    <w:rsid w:val="009B0E8F"/>
    <w:rsid w:val="009B23BD"/>
    <w:rsid w:val="009B246A"/>
    <w:rsid w:val="009B2CC0"/>
    <w:rsid w:val="009B5F36"/>
    <w:rsid w:val="009B5FDB"/>
    <w:rsid w:val="009B6644"/>
    <w:rsid w:val="009B70AA"/>
    <w:rsid w:val="009B71E3"/>
    <w:rsid w:val="009C0994"/>
    <w:rsid w:val="009C0E1C"/>
    <w:rsid w:val="009C1665"/>
    <w:rsid w:val="009C1977"/>
    <w:rsid w:val="009C1E1B"/>
    <w:rsid w:val="009C236C"/>
    <w:rsid w:val="009C2B7E"/>
    <w:rsid w:val="009C47FA"/>
    <w:rsid w:val="009D36F2"/>
    <w:rsid w:val="009D3C08"/>
    <w:rsid w:val="009D40FA"/>
    <w:rsid w:val="009D4C1F"/>
    <w:rsid w:val="009D4CCF"/>
    <w:rsid w:val="009D5BD5"/>
    <w:rsid w:val="009D697E"/>
    <w:rsid w:val="009D6C4C"/>
    <w:rsid w:val="009D70EA"/>
    <w:rsid w:val="009D76C2"/>
    <w:rsid w:val="009D7AB4"/>
    <w:rsid w:val="009E03E2"/>
    <w:rsid w:val="009E0D48"/>
    <w:rsid w:val="009E177D"/>
    <w:rsid w:val="009E2664"/>
    <w:rsid w:val="009E26C4"/>
    <w:rsid w:val="009E2AED"/>
    <w:rsid w:val="009E4294"/>
    <w:rsid w:val="009E44A0"/>
    <w:rsid w:val="009E4AB4"/>
    <w:rsid w:val="009E58E3"/>
    <w:rsid w:val="009E60B9"/>
    <w:rsid w:val="009E61AB"/>
    <w:rsid w:val="009E6AFC"/>
    <w:rsid w:val="009E77DF"/>
    <w:rsid w:val="009F003D"/>
    <w:rsid w:val="009F0127"/>
    <w:rsid w:val="009F040E"/>
    <w:rsid w:val="009F0485"/>
    <w:rsid w:val="009F0740"/>
    <w:rsid w:val="009F1943"/>
    <w:rsid w:val="009F1B14"/>
    <w:rsid w:val="009F2128"/>
    <w:rsid w:val="009F28CA"/>
    <w:rsid w:val="009F2F95"/>
    <w:rsid w:val="009F4417"/>
    <w:rsid w:val="009F445C"/>
    <w:rsid w:val="009F61A6"/>
    <w:rsid w:val="009F62C6"/>
    <w:rsid w:val="009F6AC9"/>
    <w:rsid w:val="00A018B4"/>
    <w:rsid w:val="00A0219D"/>
    <w:rsid w:val="00A027C0"/>
    <w:rsid w:val="00A02B9D"/>
    <w:rsid w:val="00A031EB"/>
    <w:rsid w:val="00A03D7C"/>
    <w:rsid w:val="00A03DD2"/>
    <w:rsid w:val="00A03F95"/>
    <w:rsid w:val="00A04725"/>
    <w:rsid w:val="00A04911"/>
    <w:rsid w:val="00A04CF9"/>
    <w:rsid w:val="00A05A5F"/>
    <w:rsid w:val="00A05C21"/>
    <w:rsid w:val="00A0646D"/>
    <w:rsid w:val="00A0758E"/>
    <w:rsid w:val="00A108B1"/>
    <w:rsid w:val="00A10F5C"/>
    <w:rsid w:val="00A1210A"/>
    <w:rsid w:val="00A1221E"/>
    <w:rsid w:val="00A1234E"/>
    <w:rsid w:val="00A12B9A"/>
    <w:rsid w:val="00A1327B"/>
    <w:rsid w:val="00A13462"/>
    <w:rsid w:val="00A13F0D"/>
    <w:rsid w:val="00A148EA"/>
    <w:rsid w:val="00A159F7"/>
    <w:rsid w:val="00A15B5A"/>
    <w:rsid w:val="00A168A8"/>
    <w:rsid w:val="00A16EA4"/>
    <w:rsid w:val="00A1716F"/>
    <w:rsid w:val="00A174A0"/>
    <w:rsid w:val="00A176D3"/>
    <w:rsid w:val="00A21381"/>
    <w:rsid w:val="00A21847"/>
    <w:rsid w:val="00A2219B"/>
    <w:rsid w:val="00A228AE"/>
    <w:rsid w:val="00A22D90"/>
    <w:rsid w:val="00A22FDA"/>
    <w:rsid w:val="00A23C30"/>
    <w:rsid w:val="00A24258"/>
    <w:rsid w:val="00A244AA"/>
    <w:rsid w:val="00A24EC9"/>
    <w:rsid w:val="00A25305"/>
    <w:rsid w:val="00A253D8"/>
    <w:rsid w:val="00A262B6"/>
    <w:rsid w:val="00A2682A"/>
    <w:rsid w:val="00A27288"/>
    <w:rsid w:val="00A273D2"/>
    <w:rsid w:val="00A27D92"/>
    <w:rsid w:val="00A309DB"/>
    <w:rsid w:val="00A313CC"/>
    <w:rsid w:val="00A32609"/>
    <w:rsid w:val="00A35982"/>
    <w:rsid w:val="00A3608C"/>
    <w:rsid w:val="00A36204"/>
    <w:rsid w:val="00A37384"/>
    <w:rsid w:val="00A37477"/>
    <w:rsid w:val="00A37B85"/>
    <w:rsid w:val="00A40961"/>
    <w:rsid w:val="00A40B2F"/>
    <w:rsid w:val="00A41685"/>
    <w:rsid w:val="00A41C87"/>
    <w:rsid w:val="00A42375"/>
    <w:rsid w:val="00A429B5"/>
    <w:rsid w:val="00A42AF4"/>
    <w:rsid w:val="00A42EE6"/>
    <w:rsid w:val="00A43653"/>
    <w:rsid w:val="00A439B9"/>
    <w:rsid w:val="00A44B40"/>
    <w:rsid w:val="00A458B9"/>
    <w:rsid w:val="00A464E2"/>
    <w:rsid w:val="00A467BA"/>
    <w:rsid w:val="00A46D5E"/>
    <w:rsid w:val="00A46E07"/>
    <w:rsid w:val="00A503A0"/>
    <w:rsid w:val="00A51C76"/>
    <w:rsid w:val="00A52013"/>
    <w:rsid w:val="00A52952"/>
    <w:rsid w:val="00A5340D"/>
    <w:rsid w:val="00A53D69"/>
    <w:rsid w:val="00A54044"/>
    <w:rsid w:val="00A54A28"/>
    <w:rsid w:val="00A54B7E"/>
    <w:rsid w:val="00A56694"/>
    <w:rsid w:val="00A56EB1"/>
    <w:rsid w:val="00A576D7"/>
    <w:rsid w:val="00A57D0C"/>
    <w:rsid w:val="00A60828"/>
    <w:rsid w:val="00A60D58"/>
    <w:rsid w:val="00A60DE2"/>
    <w:rsid w:val="00A62998"/>
    <w:rsid w:val="00A62ACB"/>
    <w:rsid w:val="00A62CA9"/>
    <w:rsid w:val="00A638C9"/>
    <w:rsid w:val="00A64185"/>
    <w:rsid w:val="00A648E9"/>
    <w:rsid w:val="00A64A9F"/>
    <w:rsid w:val="00A64E78"/>
    <w:rsid w:val="00A65259"/>
    <w:rsid w:val="00A65679"/>
    <w:rsid w:val="00A67EC2"/>
    <w:rsid w:val="00A7099F"/>
    <w:rsid w:val="00A714C4"/>
    <w:rsid w:val="00A71B59"/>
    <w:rsid w:val="00A738A9"/>
    <w:rsid w:val="00A73FCD"/>
    <w:rsid w:val="00A7441C"/>
    <w:rsid w:val="00A74796"/>
    <w:rsid w:val="00A75E53"/>
    <w:rsid w:val="00A77D92"/>
    <w:rsid w:val="00A80D89"/>
    <w:rsid w:val="00A810DC"/>
    <w:rsid w:val="00A813C1"/>
    <w:rsid w:val="00A82C2E"/>
    <w:rsid w:val="00A83399"/>
    <w:rsid w:val="00A84AF1"/>
    <w:rsid w:val="00A8634E"/>
    <w:rsid w:val="00A869DE"/>
    <w:rsid w:val="00A87AB7"/>
    <w:rsid w:val="00A87DB9"/>
    <w:rsid w:val="00A90070"/>
    <w:rsid w:val="00A91FD7"/>
    <w:rsid w:val="00A929F9"/>
    <w:rsid w:val="00A93233"/>
    <w:rsid w:val="00A93694"/>
    <w:rsid w:val="00A93C7E"/>
    <w:rsid w:val="00A94016"/>
    <w:rsid w:val="00A9452B"/>
    <w:rsid w:val="00A94A9A"/>
    <w:rsid w:val="00A95155"/>
    <w:rsid w:val="00A953AF"/>
    <w:rsid w:val="00A96329"/>
    <w:rsid w:val="00A96994"/>
    <w:rsid w:val="00AA15F4"/>
    <w:rsid w:val="00AA1E62"/>
    <w:rsid w:val="00AA2161"/>
    <w:rsid w:val="00AA23DD"/>
    <w:rsid w:val="00AA27A7"/>
    <w:rsid w:val="00AA358A"/>
    <w:rsid w:val="00AA3835"/>
    <w:rsid w:val="00AA445D"/>
    <w:rsid w:val="00AA46D0"/>
    <w:rsid w:val="00AA51AF"/>
    <w:rsid w:val="00AA727E"/>
    <w:rsid w:val="00AA74DB"/>
    <w:rsid w:val="00AB0788"/>
    <w:rsid w:val="00AB07A3"/>
    <w:rsid w:val="00AB140B"/>
    <w:rsid w:val="00AB15B2"/>
    <w:rsid w:val="00AB2A1C"/>
    <w:rsid w:val="00AB45A0"/>
    <w:rsid w:val="00AB4811"/>
    <w:rsid w:val="00AB4C4D"/>
    <w:rsid w:val="00AB4CDA"/>
    <w:rsid w:val="00AB5435"/>
    <w:rsid w:val="00AB5912"/>
    <w:rsid w:val="00AB69B6"/>
    <w:rsid w:val="00AB6ECC"/>
    <w:rsid w:val="00AB793A"/>
    <w:rsid w:val="00AB7F58"/>
    <w:rsid w:val="00AC06AB"/>
    <w:rsid w:val="00AC0B0A"/>
    <w:rsid w:val="00AC0BEE"/>
    <w:rsid w:val="00AC1F44"/>
    <w:rsid w:val="00AC2FBD"/>
    <w:rsid w:val="00AC3696"/>
    <w:rsid w:val="00AC3B8B"/>
    <w:rsid w:val="00AC3DFE"/>
    <w:rsid w:val="00AC518C"/>
    <w:rsid w:val="00AC75D6"/>
    <w:rsid w:val="00AC7DED"/>
    <w:rsid w:val="00AC7E69"/>
    <w:rsid w:val="00AD0640"/>
    <w:rsid w:val="00AD0BFA"/>
    <w:rsid w:val="00AD0D4F"/>
    <w:rsid w:val="00AD11FA"/>
    <w:rsid w:val="00AD1500"/>
    <w:rsid w:val="00AD158C"/>
    <w:rsid w:val="00AD17A7"/>
    <w:rsid w:val="00AD1993"/>
    <w:rsid w:val="00AD37D2"/>
    <w:rsid w:val="00AD38A4"/>
    <w:rsid w:val="00AD44FC"/>
    <w:rsid w:val="00AD51A3"/>
    <w:rsid w:val="00AD5242"/>
    <w:rsid w:val="00AD5630"/>
    <w:rsid w:val="00AD6DA0"/>
    <w:rsid w:val="00AD6E9F"/>
    <w:rsid w:val="00AD6FE7"/>
    <w:rsid w:val="00AD7E0B"/>
    <w:rsid w:val="00AE033A"/>
    <w:rsid w:val="00AE04A7"/>
    <w:rsid w:val="00AE0830"/>
    <w:rsid w:val="00AE1418"/>
    <w:rsid w:val="00AE28E2"/>
    <w:rsid w:val="00AE2ABB"/>
    <w:rsid w:val="00AE347F"/>
    <w:rsid w:val="00AE353A"/>
    <w:rsid w:val="00AE3820"/>
    <w:rsid w:val="00AE45AC"/>
    <w:rsid w:val="00AE4810"/>
    <w:rsid w:val="00AE6449"/>
    <w:rsid w:val="00AE7BD4"/>
    <w:rsid w:val="00AE7FE8"/>
    <w:rsid w:val="00AF0234"/>
    <w:rsid w:val="00AF0242"/>
    <w:rsid w:val="00AF0C3D"/>
    <w:rsid w:val="00AF132E"/>
    <w:rsid w:val="00AF14C3"/>
    <w:rsid w:val="00AF26D6"/>
    <w:rsid w:val="00AF302B"/>
    <w:rsid w:val="00AF3089"/>
    <w:rsid w:val="00AF30FD"/>
    <w:rsid w:val="00AF333A"/>
    <w:rsid w:val="00AF3413"/>
    <w:rsid w:val="00AF3DBB"/>
    <w:rsid w:val="00AF42C0"/>
    <w:rsid w:val="00AF4404"/>
    <w:rsid w:val="00AF49D5"/>
    <w:rsid w:val="00AF49DC"/>
    <w:rsid w:val="00AF5B04"/>
    <w:rsid w:val="00AF7DED"/>
    <w:rsid w:val="00B0075E"/>
    <w:rsid w:val="00B00C4C"/>
    <w:rsid w:val="00B01563"/>
    <w:rsid w:val="00B01E84"/>
    <w:rsid w:val="00B0216F"/>
    <w:rsid w:val="00B0255F"/>
    <w:rsid w:val="00B026F9"/>
    <w:rsid w:val="00B0296F"/>
    <w:rsid w:val="00B03327"/>
    <w:rsid w:val="00B03FA7"/>
    <w:rsid w:val="00B047E8"/>
    <w:rsid w:val="00B047EF"/>
    <w:rsid w:val="00B04C97"/>
    <w:rsid w:val="00B05271"/>
    <w:rsid w:val="00B05499"/>
    <w:rsid w:val="00B05DFC"/>
    <w:rsid w:val="00B06989"/>
    <w:rsid w:val="00B06EC2"/>
    <w:rsid w:val="00B078CE"/>
    <w:rsid w:val="00B07A4A"/>
    <w:rsid w:val="00B109E0"/>
    <w:rsid w:val="00B1249E"/>
    <w:rsid w:val="00B12697"/>
    <w:rsid w:val="00B1289D"/>
    <w:rsid w:val="00B12CC1"/>
    <w:rsid w:val="00B138E5"/>
    <w:rsid w:val="00B141E0"/>
    <w:rsid w:val="00B149A1"/>
    <w:rsid w:val="00B14C8E"/>
    <w:rsid w:val="00B14E84"/>
    <w:rsid w:val="00B1582C"/>
    <w:rsid w:val="00B163D6"/>
    <w:rsid w:val="00B171F3"/>
    <w:rsid w:val="00B173A3"/>
    <w:rsid w:val="00B173FA"/>
    <w:rsid w:val="00B17762"/>
    <w:rsid w:val="00B235B0"/>
    <w:rsid w:val="00B25AC0"/>
    <w:rsid w:val="00B25C35"/>
    <w:rsid w:val="00B26125"/>
    <w:rsid w:val="00B2616C"/>
    <w:rsid w:val="00B27137"/>
    <w:rsid w:val="00B27207"/>
    <w:rsid w:val="00B27929"/>
    <w:rsid w:val="00B300CA"/>
    <w:rsid w:val="00B305AB"/>
    <w:rsid w:val="00B30E82"/>
    <w:rsid w:val="00B31CC7"/>
    <w:rsid w:val="00B32567"/>
    <w:rsid w:val="00B32BDC"/>
    <w:rsid w:val="00B32DEA"/>
    <w:rsid w:val="00B33E31"/>
    <w:rsid w:val="00B35513"/>
    <w:rsid w:val="00B35528"/>
    <w:rsid w:val="00B37125"/>
    <w:rsid w:val="00B372E3"/>
    <w:rsid w:val="00B37C64"/>
    <w:rsid w:val="00B40B5B"/>
    <w:rsid w:val="00B41DCA"/>
    <w:rsid w:val="00B423CC"/>
    <w:rsid w:val="00B42528"/>
    <w:rsid w:val="00B43060"/>
    <w:rsid w:val="00B43869"/>
    <w:rsid w:val="00B43A51"/>
    <w:rsid w:val="00B43B25"/>
    <w:rsid w:val="00B43B4E"/>
    <w:rsid w:val="00B444BB"/>
    <w:rsid w:val="00B45D93"/>
    <w:rsid w:val="00B45F81"/>
    <w:rsid w:val="00B46AD3"/>
    <w:rsid w:val="00B46C2A"/>
    <w:rsid w:val="00B50E70"/>
    <w:rsid w:val="00B50EA9"/>
    <w:rsid w:val="00B5110F"/>
    <w:rsid w:val="00B52230"/>
    <w:rsid w:val="00B52BB2"/>
    <w:rsid w:val="00B5316E"/>
    <w:rsid w:val="00B53289"/>
    <w:rsid w:val="00B53D48"/>
    <w:rsid w:val="00B54089"/>
    <w:rsid w:val="00B54AC3"/>
    <w:rsid w:val="00B54ECE"/>
    <w:rsid w:val="00B54FFE"/>
    <w:rsid w:val="00B5577D"/>
    <w:rsid w:val="00B55BEA"/>
    <w:rsid w:val="00B56E6F"/>
    <w:rsid w:val="00B6061A"/>
    <w:rsid w:val="00B60861"/>
    <w:rsid w:val="00B608DA"/>
    <w:rsid w:val="00B61241"/>
    <w:rsid w:val="00B631E5"/>
    <w:rsid w:val="00B6468E"/>
    <w:rsid w:val="00B64FFD"/>
    <w:rsid w:val="00B651D1"/>
    <w:rsid w:val="00B65B56"/>
    <w:rsid w:val="00B67E08"/>
    <w:rsid w:val="00B67E5D"/>
    <w:rsid w:val="00B7004F"/>
    <w:rsid w:val="00B700E5"/>
    <w:rsid w:val="00B70FF6"/>
    <w:rsid w:val="00B710DC"/>
    <w:rsid w:val="00B71A7F"/>
    <w:rsid w:val="00B726B7"/>
    <w:rsid w:val="00B72BB3"/>
    <w:rsid w:val="00B72BC3"/>
    <w:rsid w:val="00B72FBA"/>
    <w:rsid w:val="00B72FCF"/>
    <w:rsid w:val="00B7479C"/>
    <w:rsid w:val="00B75FEF"/>
    <w:rsid w:val="00B765BC"/>
    <w:rsid w:val="00B76754"/>
    <w:rsid w:val="00B76A90"/>
    <w:rsid w:val="00B76F62"/>
    <w:rsid w:val="00B77A99"/>
    <w:rsid w:val="00B82538"/>
    <w:rsid w:val="00B826FF"/>
    <w:rsid w:val="00B829A4"/>
    <w:rsid w:val="00B832AC"/>
    <w:rsid w:val="00B8343E"/>
    <w:rsid w:val="00B83F13"/>
    <w:rsid w:val="00B84814"/>
    <w:rsid w:val="00B85ADA"/>
    <w:rsid w:val="00B85DE1"/>
    <w:rsid w:val="00B85F28"/>
    <w:rsid w:val="00B87517"/>
    <w:rsid w:val="00B87849"/>
    <w:rsid w:val="00B90770"/>
    <w:rsid w:val="00B90B63"/>
    <w:rsid w:val="00B91137"/>
    <w:rsid w:val="00B919D2"/>
    <w:rsid w:val="00B91B43"/>
    <w:rsid w:val="00B92ADB"/>
    <w:rsid w:val="00B92D42"/>
    <w:rsid w:val="00B93879"/>
    <w:rsid w:val="00B939E5"/>
    <w:rsid w:val="00B94A1B"/>
    <w:rsid w:val="00B95215"/>
    <w:rsid w:val="00B95BDC"/>
    <w:rsid w:val="00B965FC"/>
    <w:rsid w:val="00B96B2D"/>
    <w:rsid w:val="00B97119"/>
    <w:rsid w:val="00B9795D"/>
    <w:rsid w:val="00B9799E"/>
    <w:rsid w:val="00BA0438"/>
    <w:rsid w:val="00BA0828"/>
    <w:rsid w:val="00BA0F17"/>
    <w:rsid w:val="00BA166D"/>
    <w:rsid w:val="00BA172C"/>
    <w:rsid w:val="00BA1797"/>
    <w:rsid w:val="00BA32AD"/>
    <w:rsid w:val="00BA3410"/>
    <w:rsid w:val="00BA35B2"/>
    <w:rsid w:val="00BA3C6D"/>
    <w:rsid w:val="00BA5BCB"/>
    <w:rsid w:val="00BA6512"/>
    <w:rsid w:val="00BA6D3B"/>
    <w:rsid w:val="00BA7F03"/>
    <w:rsid w:val="00BB014C"/>
    <w:rsid w:val="00BB072B"/>
    <w:rsid w:val="00BB395E"/>
    <w:rsid w:val="00BB3FD0"/>
    <w:rsid w:val="00BB4A8E"/>
    <w:rsid w:val="00BB50DD"/>
    <w:rsid w:val="00BB556A"/>
    <w:rsid w:val="00BB5953"/>
    <w:rsid w:val="00BB6704"/>
    <w:rsid w:val="00BB699A"/>
    <w:rsid w:val="00BB6EB2"/>
    <w:rsid w:val="00BB6F12"/>
    <w:rsid w:val="00BB7770"/>
    <w:rsid w:val="00BB7DD9"/>
    <w:rsid w:val="00BC07BC"/>
    <w:rsid w:val="00BC0EFF"/>
    <w:rsid w:val="00BC236F"/>
    <w:rsid w:val="00BC4861"/>
    <w:rsid w:val="00BC4BA4"/>
    <w:rsid w:val="00BC4C34"/>
    <w:rsid w:val="00BC565D"/>
    <w:rsid w:val="00BC65B2"/>
    <w:rsid w:val="00BC6B5A"/>
    <w:rsid w:val="00BC6D72"/>
    <w:rsid w:val="00BC6E78"/>
    <w:rsid w:val="00BD0BA4"/>
    <w:rsid w:val="00BD1AA2"/>
    <w:rsid w:val="00BD1D5E"/>
    <w:rsid w:val="00BD2DA6"/>
    <w:rsid w:val="00BD38BF"/>
    <w:rsid w:val="00BD3DB6"/>
    <w:rsid w:val="00BD48C5"/>
    <w:rsid w:val="00BD519B"/>
    <w:rsid w:val="00BD65D7"/>
    <w:rsid w:val="00BD6C0A"/>
    <w:rsid w:val="00BD6FCA"/>
    <w:rsid w:val="00BD7C1F"/>
    <w:rsid w:val="00BE0AA4"/>
    <w:rsid w:val="00BE1395"/>
    <w:rsid w:val="00BE16E3"/>
    <w:rsid w:val="00BE1715"/>
    <w:rsid w:val="00BE2744"/>
    <w:rsid w:val="00BE40B9"/>
    <w:rsid w:val="00BE42E6"/>
    <w:rsid w:val="00BE6131"/>
    <w:rsid w:val="00BF02DB"/>
    <w:rsid w:val="00BF32A9"/>
    <w:rsid w:val="00BF34FC"/>
    <w:rsid w:val="00BF3CF9"/>
    <w:rsid w:val="00BF3D4B"/>
    <w:rsid w:val="00BF4DDC"/>
    <w:rsid w:val="00BF4FFD"/>
    <w:rsid w:val="00BF6063"/>
    <w:rsid w:val="00BF6F7A"/>
    <w:rsid w:val="00BF7BAB"/>
    <w:rsid w:val="00BF7E13"/>
    <w:rsid w:val="00C021C8"/>
    <w:rsid w:val="00C0221C"/>
    <w:rsid w:val="00C02408"/>
    <w:rsid w:val="00C02AE2"/>
    <w:rsid w:val="00C0319E"/>
    <w:rsid w:val="00C03993"/>
    <w:rsid w:val="00C03FBD"/>
    <w:rsid w:val="00C04428"/>
    <w:rsid w:val="00C04843"/>
    <w:rsid w:val="00C052B8"/>
    <w:rsid w:val="00C0606A"/>
    <w:rsid w:val="00C06115"/>
    <w:rsid w:val="00C0619C"/>
    <w:rsid w:val="00C0650A"/>
    <w:rsid w:val="00C066B3"/>
    <w:rsid w:val="00C06D70"/>
    <w:rsid w:val="00C071AE"/>
    <w:rsid w:val="00C07F30"/>
    <w:rsid w:val="00C10849"/>
    <w:rsid w:val="00C11ACC"/>
    <w:rsid w:val="00C127B1"/>
    <w:rsid w:val="00C12BFE"/>
    <w:rsid w:val="00C12C4C"/>
    <w:rsid w:val="00C130FC"/>
    <w:rsid w:val="00C1319C"/>
    <w:rsid w:val="00C1342A"/>
    <w:rsid w:val="00C1407A"/>
    <w:rsid w:val="00C15180"/>
    <w:rsid w:val="00C1546E"/>
    <w:rsid w:val="00C16405"/>
    <w:rsid w:val="00C166FB"/>
    <w:rsid w:val="00C17637"/>
    <w:rsid w:val="00C21078"/>
    <w:rsid w:val="00C21D9E"/>
    <w:rsid w:val="00C22072"/>
    <w:rsid w:val="00C222AB"/>
    <w:rsid w:val="00C22556"/>
    <w:rsid w:val="00C230BA"/>
    <w:rsid w:val="00C232DF"/>
    <w:rsid w:val="00C23322"/>
    <w:rsid w:val="00C234A5"/>
    <w:rsid w:val="00C23F10"/>
    <w:rsid w:val="00C24494"/>
    <w:rsid w:val="00C2545D"/>
    <w:rsid w:val="00C25D3A"/>
    <w:rsid w:val="00C25ED3"/>
    <w:rsid w:val="00C268B6"/>
    <w:rsid w:val="00C26CDF"/>
    <w:rsid w:val="00C300B7"/>
    <w:rsid w:val="00C31797"/>
    <w:rsid w:val="00C3264B"/>
    <w:rsid w:val="00C32CC8"/>
    <w:rsid w:val="00C34B81"/>
    <w:rsid w:val="00C34BBF"/>
    <w:rsid w:val="00C34F86"/>
    <w:rsid w:val="00C35997"/>
    <w:rsid w:val="00C35DC1"/>
    <w:rsid w:val="00C3785C"/>
    <w:rsid w:val="00C37BE7"/>
    <w:rsid w:val="00C37D7B"/>
    <w:rsid w:val="00C40FA4"/>
    <w:rsid w:val="00C413D9"/>
    <w:rsid w:val="00C430DC"/>
    <w:rsid w:val="00C435F4"/>
    <w:rsid w:val="00C44F70"/>
    <w:rsid w:val="00C45E35"/>
    <w:rsid w:val="00C4610A"/>
    <w:rsid w:val="00C46611"/>
    <w:rsid w:val="00C46851"/>
    <w:rsid w:val="00C479E2"/>
    <w:rsid w:val="00C50395"/>
    <w:rsid w:val="00C50BCC"/>
    <w:rsid w:val="00C52446"/>
    <w:rsid w:val="00C5294F"/>
    <w:rsid w:val="00C5358D"/>
    <w:rsid w:val="00C536DF"/>
    <w:rsid w:val="00C5375E"/>
    <w:rsid w:val="00C538DF"/>
    <w:rsid w:val="00C53F47"/>
    <w:rsid w:val="00C541EB"/>
    <w:rsid w:val="00C54727"/>
    <w:rsid w:val="00C54AAC"/>
    <w:rsid w:val="00C54B11"/>
    <w:rsid w:val="00C558FE"/>
    <w:rsid w:val="00C566E0"/>
    <w:rsid w:val="00C57F24"/>
    <w:rsid w:val="00C60547"/>
    <w:rsid w:val="00C60EBE"/>
    <w:rsid w:val="00C614BA"/>
    <w:rsid w:val="00C61CC1"/>
    <w:rsid w:val="00C62008"/>
    <w:rsid w:val="00C6245B"/>
    <w:rsid w:val="00C6257F"/>
    <w:rsid w:val="00C62684"/>
    <w:rsid w:val="00C63A8A"/>
    <w:rsid w:val="00C64794"/>
    <w:rsid w:val="00C64AD9"/>
    <w:rsid w:val="00C65FDB"/>
    <w:rsid w:val="00C6626F"/>
    <w:rsid w:val="00C6678A"/>
    <w:rsid w:val="00C66E8A"/>
    <w:rsid w:val="00C67958"/>
    <w:rsid w:val="00C67E55"/>
    <w:rsid w:val="00C70700"/>
    <w:rsid w:val="00C72B30"/>
    <w:rsid w:val="00C751ED"/>
    <w:rsid w:val="00C764A5"/>
    <w:rsid w:val="00C77032"/>
    <w:rsid w:val="00C772DF"/>
    <w:rsid w:val="00C77C54"/>
    <w:rsid w:val="00C80D52"/>
    <w:rsid w:val="00C81318"/>
    <w:rsid w:val="00C82E1E"/>
    <w:rsid w:val="00C831C4"/>
    <w:rsid w:val="00C83333"/>
    <w:rsid w:val="00C83361"/>
    <w:rsid w:val="00C852A6"/>
    <w:rsid w:val="00C901FA"/>
    <w:rsid w:val="00C9050D"/>
    <w:rsid w:val="00C90DDD"/>
    <w:rsid w:val="00C90F3B"/>
    <w:rsid w:val="00C91A9B"/>
    <w:rsid w:val="00C91AE8"/>
    <w:rsid w:val="00C93AD6"/>
    <w:rsid w:val="00C94B2A"/>
    <w:rsid w:val="00C94E76"/>
    <w:rsid w:val="00C94FA8"/>
    <w:rsid w:val="00C951F4"/>
    <w:rsid w:val="00C9752E"/>
    <w:rsid w:val="00CA0603"/>
    <w:rsid w:val="00CA0D2E"/>
    <w:rsid w:val="00CA2E5A"/>
    <w:rsid w:val="00CA38AF"/>
    <w:rsid w:val="00CA464D"/>
    <w:rsid w:val="00CA50F4"/>
    <w:rsid w:val="00CA5B52"/>
    <w:rsid w:val="00CA62C9"/>
    <w:rsid w:val="00CA710E"/>
    <w:rsid w:val="00CA7F82"/>
    <w:rsid w:val="00CB0EAB"/>
    <w:rsid w:val="00CB1290"/>
    <w:rsid w:val="00CB2130"/>
    <w:rsid w:val="00CB2E52"/>
    <w:rsid w:val="00CB2F10"/>
    <w:rsid w:val="00CB33F7"/>
    <w:rsid w:val="00CB3449"/>
    <w:rsid w:val="00CB355C"/>
    <w:rsid w:val="00CB3AA9"/>
    <w:rsid w:val="00CB3C7D"/>
    <w:rsid w:val="00CB4A24"/>
    <w:rsid w:val="00CB4A60"/>
    <w:rsid w:val="00CB5FA6"/>
    <w:rsid w:val="00CB6DFB"/>
    <w:rsid w:val="00CB72DA"/>
    <w:rsid w:val="00CC0190"/>
    <w:rsid w:val="00CC1CC9"/>
    <w:rsid w:val="00CC1E37"/>
    <w:rsid w:val="00CC2145"/>
    <w:rsid w:val="00CC2933"/>
    <w:rsid w:val="00CC34C7"/>
    <w:rsid w:val="00CC3AAA"/>
    <w:rsid w:val="00CC437F"/>
    <w:rsid w:val="00CC44AA"/>
    <w:rsid w:val="00CC461E"/>
    <w:rsid w:val="00CC4C2A"/>
    <w:rsid w:val="00CC6E9D"/>
    <w:rsid w:val="00CC7AEB"/>
    <w:rsid w:val="00CD0731"/>
    <w:rsid w:val="00CD09DC"/>
    <w:rsid w:val="00CD0CAC"/>
    <w:rsid w:val="00CD13F8"/>
    <w:rsid w:val="00CD400A"/>
    <w:rsid w:val="00CD4983"/>
    <w:rsid w:val="00CD553A"/>
    <w:rsid w:val="00CD5B3C"/>
    <w:rsid w:val="00CD5C19"/>
    <w:rsid w:val="00CD6C9F"/>
    <w:rsid w:val="00CE0A77"/>
    <w:rsid w:val="00CE0E94"/>
    <w:rsid w:val="00CE2240"/>
    <w:rsid w:val="00CE2AF5"/>
    <w:rsid w:val="00CE2C14"/>
    <w:rsid w:val="00CE2E83"/>
    <w:rsid w:val="00CE3C32"/>
    <w:rsid w:val="00CE4F97"/>
    <w:rsid w:val="00CE51D2"/>
    <w:rsid w:val="00CE5FAC"/>
    <w:rsid w:val="00CE74E3"/>
    <w:rsid w:val="00CE7E2B"/>
    <w:rsid w:val="00CF0D63"/>
    <w:rsid w:val="00CF0E95"/>
    <w:rsid w:val="00CF20E4"/>
    <w:rsid w:val="00CF235B"/>
    <w:rsid w:val="00CF253F"/>
    <w:rsid w:val="00CF2E77"/>
    <w:rsid w:val="00CF3429"/>
    <w:rsid w:val="00CF3E1D"/>
    <w:rsid w:val="00CF3E68"/>
    <w:rsid w:val="00CF5B6E"/>
    <w:rsid w:val="00CF63F6"/>
    <w:rsid w:val="00CF7414"/>
    <w:rsid w:val="00CF795A"/>
    <w:rsid w:val="00CF7FE8"/>
    <w:rsid w:val="00D00167"/>
    <w:rsid w:val="00D00770"/>
    <w:rsid w:val="00D00B43"/>
    <w:rsid w:val="00D00D25"/>
    <w:rsid w:val="00D01DEB"/>
    <w:rsid w:val="00D0284F"/>
    <w:rsid w:val="00D028C1"/>
    <w:rsid w:val="00D02940"/>
    <w:rsid w:val="00D03622"/>
    <w:rsid w:val="00D044AA"/>
    <w:rsid w:val="00D04BD6"/>
    <w:rsid w:val="00D05335"/>
    <w:rsid w:val="00D05B84"/>
    <w:rsid w:val="00D05CE0"/>
    <w:rsid w:val="00D11619"/>
    <w:rsid w:val="00D117C3"/>
    <w:rsid w:val="00D11D1F"/>
    <w:rsid w:val="00D11E6E"/>
    <w:rsid w:val="00D11EE1"/>
    <w:rsid w:val="00D1248B"/>
    <w:rsid w:val="00D12B7C"/>
    <w:rsid w:val="00D13D91"/>
    <w:rsid w:val="00D15E53"/>
    <w:rsid w:val="00D17842"/>
    <w:rsid w:val="00D17F68"/>
    <w:rsid w:val="00D20100"/>
    <w:rsid w:val="00D20714"/>
    <w:rsid w:val="00D2120B"/>
    <w:rsid w:val="00D22713"/>
    <w:rsid w:val="00D22CCF"/>
    <w:rsid w:val="00D22E85"/>
    <w:rsid w:val="00D22F79"/>
    <w:rsid w:val="00D24F32"/>
    <w:rsid w:val="00D25989"/>
    <w:rsid w:val="00D25C8D"/>
    <w:rsid w:val="00D25F6F"/>
    <w:rsid w:val="00D263F3"/>
    <w:rsid w:val="00D26B8A"/>
    <w:rsid w:val="00D30D05"/>
    <w:rsid w:val="00D31085"/>
    <w:rsid w:val="00D31678"/>
    <w:rsid w:val="00D31D10"/>
    <w:rsid w:val="00D321D6"/>
    <w:rsid w:val="00D324E7"/>
    <w:rsid w:val="00D33274"/>
    <w:rsid w:val="00D33C08"/>
    <w:rsid w:val="00D346B8"/>
    <w:rsid w:val="00D3488D"/>
    <w:rsid w:val="00D34A81"/>
    <w:rsid w:val="00D34E3E"/>
    <w:rsid w:val="00D354BA"/>
    <w:rsid w:val="00D362B5"/>
    <w:rsid w:val="00D37881"/>
    <w:rsid w:val="00D37A39"/>
    <w:rsid w:val="00D40608"/>
    <w:rsid w:val="00D406A4"/>
    <w:rsid w:val="00D40F04"/>
    <w:rsid w:val="00D41275"/>
    <w:rsid w:val="00D4151B"/>
    <w:rsid w:val="00D41E30"/>
    <w:rsid w:val="00D4299B"/>
    <w:rsid w:val="00D44298"/>
    <w:rsid w:val="00D4431F"/>
    <w:rsid w:val="00D44A57"/>
    <w:rsid w:val="00D4530E"/>
    <w:rsid w:val="00D455CC"/>
    <w:rsid w:val="00D4597E"/>
    <w:rsid w:val="00D45D31"/>
    <w:rsid w:val="00D46919"/>
    <w:rsid w:val="00D4732A"/>
    <w:rsid w:val="00D4777E"/>
    <w:rsid w:val="00D51D27"/>
    <w:rsid w:val="00D5239E"/>
    <w:rsid w:val="00D52A78"/>
    <w:rsid w:val="00D52DA8"/>
    <w:rsid w:val="00D52FB0"/>
    <w:rsid w:val="00D53BE6"/>
    <w:rsid w:val="00D53C73"/>
    <w:rsid w:val="00D5458B"/>
    <w:rsid w:val="00D546A6"/>
    <w:rsid w:val="00D54FDB"/>
    <w:rsid w:val="00D55ED7"/>
    <w:rsid w:val="00D5611C"/>
    <w:rsid w:val="00D567CD"/>
    <w:rsid w:val="00D568E3"/>
    <w:rsid w:val="00D5691D"/>
    <w:rsid w:val="00D57759"/>
    <w:rsid w:val="00D57894"/>
    <w:rsid w:val="00D57E9F"/>
    <w:rsid w:val="00D60122"/>
    <w:rsid w:val="00D601AA"/>
    <w:rsid w:val="00D611FE"/>
    <w:rsid w:val="00D61E02"/>
    <w:rsid w:val="00D622B9"/>
    <w:rsid w:val="00D639CE"/>
    <w:rsid w:val="00D639DD"/>
    <w:rsid w:val="00D6435C"/>
    <w:rsid w:val="00D6469F"/>
    <w:rsid w:val="00D6573E"/>
    <w:rsid w:val="00D65808"/>
    <w:rsid w:val="00D65D8B"/>
    <w:rsid w:val="00D661C0"/>
    <w:rsid w:val="00D66ACC"/>
    <w:rsid w:val="00D66DD6"/>
    <w:rsid w:val="00D67003"/>
    <w:rsid w:val="00D70755"/>
    <w:rsid w:val="00D70BE0"/>
    <w:rsid w:val="00D711E5"/>
    <w:rsid w:val="00D71681"/>
    <w:rsid w:val="00D71C33"/>
    <w:rsid w:val="00D72B61"/>
    <w:rsid w:val="00D72D2D"/>
    <w:rsid w:val="00D73538"/>
    <w:rsid w:val="00D7361B"/>
    <w:rsid w:val="00D7424E"/>
    <w:rsid w:val="00D7442A"/>
    <w:rsid w:val="00D7470D"/>
    <w:rsid w:val="00D75C6D"/>
    <w:rsid w:val="00D75FF8"/>
    <w:rsid w:val="00D76520"/>
    <w:rsid w:val="00D76810"/>
    <w:rsid w:val="00D77113"/>
    <w:rsid w:val="00D77C2B"/>
    <w:rsid w:val="00D809E8"/>
    <w:rsid w:val="00D811D7"/>
    <w:rsid w:val="00D818AC"/>
    <w:rsid w:val="00D81FE3"/>
    <w:rsid w:val="00D82105"/>
    <w:rsid w:val="00D827F2"/>
    <w:rsid w:val="00D82B6A"/>
    <w:rsid w:val="00D84A0C"/>
    <w:rsid w:val="00D84BB1"/>
    <w:rsid w:val="00D84F4B"/>
    <w:rsid w:val="00D8505D"/>
    <w:rsid w:val="00D8673E"/>
    <w:rsid w:val="00D872C2"/>
    <w:rsid w:val="00D87A6B"/>
    <w:rsid w:val="00D87B22"/>
    <w:rsid w:val="00D902EE"/>
    <w:rsid w:val="00D911D3"/>
    <w:rsid w:val="00D9207B"/>
    <w:rsid w:val="00D92225"/>
    <w:rsid w:val="00D9265E"/>
    <w:rsid w:val="00D92814"/>
    <w:rsid w:val="00D9364F"/>
    <w:rsid w:val="00D93672"/>
    <w:rsid w:val="00D947E0"/>
    <w:rsid w:val="00D94DF9"/>
    <w:rsid w:val="00D95C5F"/>
    <w:rsid w:val="00D965EA"/>
    <w:rsid w:val="00D970A3"/>
    <w:rsid w:val="00DA0C13"/>
    <w:rsid w:val="00DA25E5"/>
    <w:rsid w:val="00DA2E59"/>
    <w:rsid w:val="00DA3118"/>
    <w:rsid w:val="00DA33A9"/>
    <w:rsid w:val="00DA3851"/>
    <w:rsid w:val="00DA3B01"/>
    <w:rsid w:val="00DA4328"/>
    <w:rsid w:val="00DA4996"/>
    <w:rsid w:val="00DA4DDF"/>
    <w:rsid w:val="00DA530C"/>
    <w:rsid w:val="00DA60BB"/>
    <w:rsid w:val="00DA61CE"/>
    <w:rsid w:val="00DA78EE"/>
    <w:rsid w:val="00DA7D55"/>
    <w:rsid w:val="00DB10DC"/>
    <w:rsid w:val="00DB1862"/>
    <w:rsid w:val="00DB1A29"/>
    <w:rsid w:val="00DB1F38"/>
    <w:rsid w:val="00DB294C"/>
    <w:rsid w:val="00DB348A"/>
    <w:rsid w:val="00DB38D1"/>
    <w:rsid w:val="00DB44F3"/>
    <w:rsid w:val="00DB457A"/>
    <w:rsid w:val="00DB7943"/>
    <w:rsid w:val="00DC09F0"/>
    <w:rsid w:val="00DC0A10"/>
    <w:rsid w:val="00DC0A64"/>
    <w:rsid w:val="00DC0AF5"/>
    <w:rsid w:val="00DC117A"/>
    <w:rsid w:val="00DC1350"/>
    <w:rsid w:val="00DC1595"/>
    <w:rsid w:val="00DC1B59"/>
    <w:rsid w:val="00DC246C"/>
    <w:rsid w:val="00DC2A4B"/>
    <w:rsid w:val="00DC3008"/>
    <w:rsid w:val="00DC3BC0"/>
    <w:rsid w:val="00DC3CA4"/>
    <w:rsid w:val="00DC4063"/>
    <w:rsid w:val="00DC48FB"/>
    <w:rsid w:val="00DC52C0"/>
    <w:rsid w:val="00DC53A4"/>
    <w:rsid w:val="00DC58F5"/>
    <w:rsid w:val="00DC5AA8"/>
    <w:rsid w:val="00DC61C1"/>
    <w:rsid w:val="00DC677D"/>
    <w:rsid w:val="00DC6802"/>
    <w:rsid w:val="00DC6DF4"/>
    <w:rsid w:val="00DD1773"/>
    <w:rsid w:val="00DD2250"/>
    <w:rsid w:val="00DD29C4"/>
    <w:rsid w:val="00DD39D5"/>
    <w:rsid w:val="00DD3D0C"/>
    <w:rsid w:val="00DD3F48"/>
    <w:rsid w:val="00DD43E6"/>
    <w:rsid w:val="00DD4785"/>
    <w:rsid w:val="00DD5318"/>
    <w:rsid w:val="00DD537F"/>
    <w:rsid w:val="00DD66E6"/>
    <w:rsid w:val="00DD6962"/>
    <w:rsid w:val="00DD6DE1"/>
    <w:rsid w:val="00DD72FD"/>
    <w:rsid w:val="00DD7AD5"/>
    <w:rsid w:val="00DE05B9"/>
    <w:rsid w:val="00DE115D"/>
    <w:rsid w:val="00DE1AE1"/>
    <w:rsid w:val="00DE1C50"/>
    <w:rsid w:val="00DE2B4A"/>
    <w:rsid w:val="00DE4D14"/>
    <w:rsid w:val="00DE4D43"/>
    <w:rsid w:val="00DE553F"/>
    <w:rsid w:val="00DE5B2C"/>
    <w:rsid w:val="00DE73B8"/>
    <w:rsid w:val="00DE752C"/>
    <w:rsid w:val="00DF00F4"/>
    <w:rsid w:val="00DF0DC6"/>
    <w:rsid w:val="00DF103A"/>
    <w:rsid w:val="00DF1258"/>
    <w:rsid w:val="00DF19D5"/>
    <w:rsid w:val="00DF2DE3"/>
    <w:rsid w:val="00DF2EB1"/>
    <w:rsid w:val="00DF3F25"/>
    <w:rsid w:val="00DF5331"/>
    <w:rsid w:val="00DF65BE"/>
    <w:rsid w:val="00DF6D98"/>
    <w:rsid w:val="00E0225C"/>
    <w:rsid w:val="00E0338D"/>
    <w:rsid w:val="00E033E1"/>
    <w:rsid w:val="00E03833"/>
    <w:rsid w:val="00E039A8"/>
    <w:rsid w:val="00E03AAA"/>
    <w:rsid w:val="00E03B86"/>
    <w:rsid w:val="00E040A8"/>
    <w:rsid w:val="00E045C9"/>
    <w:rsid w:val="00E0477C"/>
    <w:rsid w:val="00E064D5"/>
    <w:rsid w:val="00E1017C"/>
    <w:rsid w:val="00E104D2"/>
    <w:rsid w:val="00E11C84"/>
    <w:rsid w:val="00E13C46"/>
    <w:rsid w:val="00E14EDC"/>
    <w:rsid w:val="00E1540D"/>
    <w:rsid w:val="00E15594"/>
    <w:rsid w:val="00E15D30"/>
    <w:rsid w:val="00E160ED"/>
    <w:rsid w:val="00E168DA"/>
    <w:rsid w:val="00E1702B"/>
    <w:rsid w:val="00E176A0"/>
    <w:rsid w:val="00E20806"/>
    <w:rsid w:val="00E208B9"/>
    <w:rsid w:val="00E20A18"/>
    <w:rsid w:val="00E20B46"/>
    <w:rsid w:val="00E21135"/>
    <w:rsid w:val="00E21C69"/>
    <w:rsid w:val="00E22847"/>
    <w:rsid w:val="00E23105"/>
    <w:rsid w:val="00E232C4"/>
    <w:rsid w:val="00E23DCA"/>
    <w:rsid w:val="00E246AC"/>
    <w:rsid w:val="00E2483A"/>
    <w:rsid w:val="00E24EA2"/>
    <w:rsid w:val="00E2525B"/>
    <w:rsid w:val="00E26F38"/>
    <w:rsid w:val="00E3001C"/>
    <w:rsid w:val="00E30541"/>
    <w:rsid w:val="00E308A1"/>
    <w:rsid w:val="00E311E0"/>
    <w:rsid w:val="00E32681"/>
    <w:rsid w:val="00E33692"/>
    <w:rsid w:val="00E3554A"/>
    <w:rsid w:val="00E35566"/>
    <w:rsid w:val="00E357F3"/>
    <w:rsid w:val="00E35E2B"/>
    <w:rsid w:val="00E3794F"/>
    <w:rsid w:val="00E4027B"/>
    <w:rsid w:val="00E41694"/>
    <w:rsid w:val="00E4211C"/>
    <w:rsid w:val="00E42410"/>
    <w:rsid w:val="00E425CF"/>
    <w:rsid w:val="00E42E0C"/>
    <w:rsid w:val="00E446C6"/>
    <w:rsid w:val="00E44E8F"/>
    <w:rsid w:val="00E453F9"/>
    <w:rsid w:val="00E46025"/>
    <w:rsid w:val="00E4639C"/>
    <w:rsid w:val="00E4716B"/>
    <w:rsid w:val="00E47866"/>
    <w:rsid w:val="00E47FE4"/>
    <w:rsid w:val="00E50008"/>
    <w:rsid w:val="00E50701"/>
    <w:rsid w:val="00E51319"/>
    <w:rsid w:val="00E5211F"/>
    <w:rsid w:val="00E52D47"/>
    <w:rsid w:val="00E530AE"/>
    <w:rsid w:val="00E538F7"/>
    <w:rsid w:val="00E53DC1"/>
    <w:rsid w:val="00E54770"/>
    <w:rsid w:val="00E54D3C"/>
    <w:rsid w:val="00E55630"/>
    <w:rsid w:val="00E55C2C"/>
    <w:rsid w:val="00E56467"/>
    <w:rsid w:val="00E5673A"/>
    <w:rsid w:val="00E56887"/>
    <w:rsid w:val="00E56AEE"/>
    <w:rsid w:val="00E56BD2"/>
    <w:rsid w:val="00E60095"/>
    <w:rsid w:val="00E60470"/>
    <w:rsid w:val="00E60F27"/>
    <w:rsid w:val="00E61632"/>
    <w:rsid w:val="00E61C1B"/>
    <w:rsid w:val="00E635A7"/>
    <w:rsid w:val="00E6385F"/>
    <w:rsid w:val="00E647DA"/>
    <w:rsid w:val="00E64FD3"/>
    <w:rsid w:val="00E65478"/>
    <w:rsid w:val="00E65A10"/>
    <w:rsid w:val="00E66686"/>
    <w:rsid w:val="00E7059F"/>
    <w:rsid w:val="00E710A4"/>
    <w:rsid w:val="00E71587"/>
    <w:rsid w:val="00E71786"/>
    <w:rsid w:val="00E71A48"/>
    <w:rsid w:val="00E74960"/>
    <w:rsid w:val="00E7499B"/>
    <w:rsid w:val="00E74F7D"/>
    <w:rsid w:val="00E7542E"/>
    <w:rsid w:val="00E7565C"/>
    <w:rsid w:val="00E775D9"/>
    <w:rsid w:val="00E77C0B"/>
    <w:rsid w:val="00E77DB2"/>
    <w:rsid w:val="00E77EF7"/>
    <w:rsid w:val="00E77F35"/>
    <w:rsid w:val="00E809AE"/>
    <w:rsid w:val="00E81844"/>
    <w:rsid w:val="00E81DBF"/>
    <w:rsid w:val="00E82370"/>
    <w:rsid w:val="00E839B8"/>
    <w:rsid w:val="00E8570E"/>
    <w:rsid w:val="00E85C94"/>
    <w:rsid w:val="00E85E30"/>
    <w:rsid w:val="00E86AC3"/>
    <w:rsid w:val="00E86CD3"/>
    <w:rsid w:val="00E87F9B"/>
    <w:rsid w:val="00E903CC"/>
    <w:rsid w:val="00E908A8"/>
    <w:rsid w:val="00E918D5"/>
    <w:rsid w:val="00E92FCC"/>
    <w:rsid w:val="00E930CA"/>
    <w:rsid w:val="00E93268"/>
    <w:rsid w:val="00E9357D"/>
    <w:rsid w:val="00E93F03"/>
    <w:rsid w:val="00E9500C"/>
    <w:rsid w:val="00E95467"/>
    <w:rsid w:val="00E954AA"/>
    <w:rsid w:val="00E95A13"/>
    <w:rsid w:val="00E95E30"/>
    <w:rsid w:val="00E963F7"/>
    <w:rsid w:val="00E964BC"/>
    <w:rsid w:val="00E96ABF"/>
    <w:rsid w:val="00E97AFE"/>
    <w:rsid w:val="00E97E86"/>
    <w:rsid w:val="00EA0D03"/>
    <w:rsid w:val="00EA11B9"/>
    <w:rsid w:val="00EA137A"/>
    <w:rsid w:val="00EA23D1"/>
    <w:rsid w:val="00EA24AF"/>
    <w:rsid w:val="00EA275B"/>
    <w:rsid w:val="00EA2ABE"/>
    <w:rsid w:val="00EA2F26"/>
    <w:rsid w:val="00EA4050"/>
    <w:rsid w:val="00EA472C"/>
    <w:rsid w:val="00EA4D1A"/>
    <w:rsid w:val="00EA4D91"/>
    <w:rsid w:val="00EA59FC"/>
    <w:rsid w:val="00EA6E11"/>
    <w:rsid w:val="00EB0014"/>
    <w:rsid w:val="00EB02DD"/>
    <w:rsid w:val="00EB15DF"/>
    <w:rsid w:val="00EB1A4A"/>
    <w:rsid w:val="00EB1E97"/>
    <w:rsid w:val="00EB2032"/>
    <w:rsid w:val="00EB24B7"/>
    <w:rsid w:val="00EB2B9C"/>
    <w:rsid w:val="00EB2E78"/>
    <w:rsid w:val="00EB31C3"/>
    <w:rsid w:val="00EB375A"/>
    <w:rsid w:val="00EB5AEB"/>
    <w:rsid w:val="00EB5B28"/>
    <w:rsid w:val="00EB6833"/>
    <w:rsid w:val="00EB6CEB"/>
    <w:rsid w:val="00EB7717"/>
    <w:rsid w:val="00EC049B"/>
    <w:rsid w:val="00EC08AF"/>
    <w:rsid w:val="00EC1B78"/>
    <w:rsid w:val="00EC1EFB"/>
    <w:rsid w:val="00EC272D"/>
    <w:rsid w:val="00EC28E7"/>
    <w:rsid w:val="00EC3A85"/>
    <w:rsid w:val="00EC3F97"/>
    <w:rsid w:val="00EC43EA"/>
    <w:rsid w:val="00EC491A"/>
    <w:rsid w:val="00EC4E25"/>
    <w:rsid w:val="00EC7409"/>
    <w:rsid w:val="00EC744D"/>
    <w:rsid w:val="00EC766C"/>
    <w:rsid w:val="00EC7BA4"/>
    <w:rsid w:val="00ED12A9"/>
    <w:rsid w:val="00ED1860"/>
    <w:rsid w:val="00ED2023"/>
    <w:rsid w:val="00ED2433"/>
    <w:rsid w:val="00ED4B41"/>
    <w:rsid w:val="00ED5189"/>
    <w:rsid w:val="00ED6BDF"/>
    <w:rsid w:val="00ED705C"/>
    <w:rsid w:val="00ED7B36"/>
    <w:rsid w:val="00EE140E"/>
    <w:rsid w:val="00EE165C"/>
    <w:rsid w:val="00EE1CF4"/>
    <w:rsid w:val="00EE363E"/>
    <w:rsid w:val="00EE3B24"/>
    <w:rsid w:val="00EE3B5E"/>
    <w:rsid w:val="00EE40A1"/>
    <w:rsid w:val="00EE41FC"/>
    <w:rsid w:val="00EE6997"/>
    <w:rsid w:val="00EE6AC0"/>
    <w:rsid w:val="00EE7952"/>
    <w:rsid w:val="00EF059C"/>
    <w:rsid w:val="00EF0794"/>
    <w:rsid w:val="00EF09B0"/>
    <w:rsid w:val="00EF377D"/>
    <w:rsid w:val="00EF3AAD"/>
    <w:rsid w:val="00EF3C4E"/>
    <w:rsid w:val="00EF4F4F"/>
    <w:rsid w:val="00EF677B"/>
    <w:rsid w:val="00EF6897"/>
    <w:rsid w:val="00EF71D0"/>
    <w:rsid w:val="00EF79FC"/>
    <w:rsid w:val="00EF7BC7"/>
    <w:rsid w:val="00F003C7"/>
    <w:rsid w:val="00F00D7D"/>
    <w:rsid w:val="00F00E0D"/>
    <w:rsid w:val="00F00E9C"/>
    <w:rsid w:val="00F01CB3"/>
    <w:rsid w:val="00F02A73"/>
    <w:rsid w:val="00F02AE1"/>
    <w:rsid w:val="00F04703"/>
    <w:rsid w:val="00F057B3"/>
    <w:rsid w:val="00F05A53"/>
    <w:rsid w:val="00F060B9"/>
    <w:rsid w:val="00F06460"/>
    <w:rsid w:val="00F07850"/>
    <w:rsid w:val="00F10514"/>
    <w:rsid w:val="00F10967"/>
    <w:rsid w:val="00F11845"/>
    <w:rsid w:val="00F11EDE"/>
    <w:rsid w:val="00F12A41"/>
    <w:rsid w:val="00F12A77"/>
    <w:rsid w:val="00F132FC"/>
    <w:rsid w:val="00F1357D"/>
    <w:rsid w:val="00F13E44"/>
    <w:rsid w:val="00F160E4"/>
    <w:rsid w:val="00F16857"/>
    <w:rsid w:val="00F16EBA"/>
    <w:rsid w:val="00F17269"/>
    <w:rsid w:val="00F17883"/>
    <w:rsid w:val="00F179DA"/>
    <w:rsid w:val="00F203A7"/>
    <w:rsid w:val="00F20BBF"/>
    <w:rsid w:val="00F21A61"/>
    <w:rsid w:val="00F21BE1"/>
    <w:rsid w:val="00F21E18"/>
    <w:rsid w:val="00F22152"/>
    <w:rsid w:val="00F22D18"/>
    <w:rsid w:val="00F23661"/>
    <w:rsid w:val="00F23C26"/>
    <w:rsid w:val="00F23EA3"/>
    <w:rsid w:val="00F244FC"/>
    <w:rsid w:val="00F2469E"/>
    <w:rsid w:val="00F24782"/>
    <w:rsid w:val="00F26518"/>
    <w:rsid w:val="00F26EB3"/>
    <w:rsid w:val="00F2762F"/>
    <w:rsid w:val="00F27E49"/>
    <w:rsid w:val="00F31094"/>
    <w:rsid w:val="00F3327C"/>
    <w:rsid w:val="00F3337C"/>
    <w:rsid w:val="00F33610"/>
    <w:rsid w:val="00F3398E"/>
    <w:rsid w:val="00F3405C"/>
    <w:rsid w:val="00F34ABC"/>
    <w:rsid w:val="00F353EB"/>
    <w:rsid w:val="00F353F5"/>
    <w:rsid w:val="00F36068"/>
    <w:rsid w:val="00F4006E"/>
    <w:rsid w:val="00F402B6"/>
    <w:rsid w:val="00F40CE4"/>
    <w:rsid w:val="00F4110D"/>
    <w:rsid w:val="00F41C62"/>
    <w:rsid w:val="00F41F27"/>
    <w:rsid w:val="00F4239A"/>
    <w:rsid w:val="00F42491"/>
    <w:rsid w:val="00F42B08"/>
    <w:rsid w:val="00F42CD2"/>
    <w:rsid w:val="00F43305"/>
    <w:rsid w:val="00F43F0C"/>
    <w:rsid w:val="00F445DF"/>
    <w:rsid w:val="00F4465D"/>
    <w:rsid w:val="00F44B47"/>
    <w:rsid w:val="00F44D66"/>
    <w:rsid w:val="00F458FB"/>
    <w:rsid w:val="00F46545"/>
    <w:rsid w:val="00F46C0B"/>
    <w:rsid w:val="00F473AA"/>
    <w:rsid w:val="00F47866"/>
    <w:rsid w:val="00F50147"/>
    <w:rsid w:val="00F508E1"/>
    <w:rsid w:val="00F51767"/>
    <w:rsid w:val="00F5294C"/>
    <w:rsid w:val="00F532CD"/>
    <w:rsid w:val="00F533CB"/>
    <w:rsid w:val="00F533E6"/>
    <w:rsid w:val="00F53C5D"/>
    <w:rsid w:val="00F53FF9"/>
    <w:rsid w:val="00F55722"/>
    <w:rsid w:val="00F558AB"/>
    <w:rsid w:val="00F576FB"/>
    <w:rsid w:val="00F5771D"/>
    <w:rsid w:val="00F6005D"/>
    <w:rsid w:val="00F60087"/>
    <w:rsid w:val="00F60C4F"/>
    <w:rsid w:val="00F61029"/>
    <w:rsid w:val="00F63002"/>
    <w:rsid w:val="00F63A9C"/>
    <w:rsid w:val="00F640C2"/>
    <w:rsid w:val="00F653CF"/>
    <w:rsid w:val="00F65D87"/>
    <w:rsid w:val="00F66653"/>
    <w:rsid w:val="00F67125"/>
    <w:rsid w:val="00F67696"/>
    <w:rsid w:val="00F719F6"/>
    <w:rsid w:val="00F71F34"/>
    <w:rsid w:val="00F721F8"/>
    <w:rsid w:val="00F75F65"/>
    <w:rsid w:val="00F76383"/>
    <w:rsid w:val="00F764FE"/>
    <w:rsid w:val="00F77C6F"/>
    <w:rsid w:val="00F80112"/>
    <w:rsid w:val="00F8042F"/>
    <w:rsid w:val="00F80ED4"/>
    <w:rsid w:val="00F81D21"/>
    <w:rsid w:val="00F81EBC"/>
    <w:rsid w:val="00F81EDA"/>
    <w:rsid w:val="00F81F33"/>
    <w:rsid w:val="00F8283A"/>
    <w:rsid w:val="00F832E8"/>
    <w:rsid w:val="00F83873"/>
    <w:rsid w:val="00F84934"/>
    <w:rsid w:val="00F84993"/>
    <w:rsid w:val="00F84F91"/>
    <w:rsid w:val="00F875E0"/>
    <w:rsid w:val="00F87664"/>
    <w:rsid w:val="00F87CDE"/>
    <w:rsid w:val="00F90009"/>
    <w:rsid w:val="00F90157"/>
    <w:rsid w:val="00F9072F"/>
    <w:rsid w:val="00F90E72"/>
    <w:rsid w:val="00F915CA"/>
    <w:rsid w:val="00F9165E"/>
    <w:rsid w:val="00F93803"/>
    <w:rsid w:val="00F93D8E"/>
    <w:rsid w:val="00F9410D"/>
    <w:rsid w:val="00F94389"/>
    <w:rsid w:val="00F946F4"/>
    <w:rsid w:val="00F94C3C"/>
    <w:rsid w:val="00F95214"/>
    <w:rsid w:val="00F9549A"/>
    <w:rsid w:val="00F95571"/>
    <w:rsid w:val="00F967AA"/>
    <w:rsid w:val="00F967D8"/>
    <w:rsid w:val="00FA1525"/>
    <w:rsid w:val="00FA187F"/>
    <w:rsid w:val="00FA2A79"/>
    <w:rsid w:val="00FA2BF3"/>
    <w:rsid w:val="00FA2FB4"/>
    <w:rsid w:val="00FA316C"/>
    <w:rsid w:val="00FA3373"/>
    <w:rsid w:val="00FA3D36"/>
    <w:rsid w:val="00FA42A2"/>
    <w:rsid w:val="00FA4A6B"/>
    <w:rsid w:val="00FA566A"/>
    <w:rsid w:val="00FA6F39"/>
    <w:rsid w:val="00FA7380"/>
    <w:rsid w:val="00FA7876"/>
    <w:rsid w:val="00FB0305"/>
    <w:rsid w:val="00FB0EF5"/>
    <w:rsid w:val="00FB1358"/>
    <w:rsid w:val="00FB20E8"/>
    <w:rsid w:val="00FB2BFA"/>
    <w:rsid w:val="00FB2C59"/>
    <w:rsid w:val="00FB2F32"/>
    <w:rsid w:val="00FB3962"/>
    <w:rsid w:val="00FB3E84"/>
    <w:rsid w:val="00FB3F2B"/>
    <w:rsid w:val="00FB41D8"/>
    <w:rsid w:val="00FB45B3"/>
    <w:rsid w:val="00FB472F"/>
    <w:rsid w:val="00FB4DF2"/>
    <w:rsid w:val="00FB5A2D"/>
    <w:rsid w:val="00FB5C59"/>
    <w:rsid w:val="00FB6561"/>
    <w:rsid w:val="00FB6FDC"/>
    <w:rsid w:val="00FB7288"/>
    <w:rsid w:val="00FC01E2"/>
    <w:rsid w:val="00FC0297"/>
    <w:rsid w:val="00FC0799"/>
    <w:rsid w:val="00FC1044"/>
    <w:rsid w:val="00FC1155"/>
    <w:rsid w:val="00FC1411"/>
    <w:rsid w:val="00FC1885"/>
    <w:rsid w:val="00FC2493"/>
    <w:rsid w:val="00FC3261"/>
    <w:rsid w:val="00FC3418"/>
    <w:rsid w:val="00FC3AF3"/>
    <w:rsid w:val="00FC439C"/>
    <w:rsid w:val="00FC6452"/>
    <w:rsid w:val="00FC6620"/>
    <w:rsid w:val="00FC666E"/>
    <w:rsid w:val="00FC7E9B"/>
    <w:rsid w:val="00FD0FE0"/>
    <w:rsid w:val="00FD19E4"/>
    <w:rsid w:val="00FD332A"/>
    <w:rsid w:val="00FD38CA"/>
    <w:rsid w:val="00FD3960"/>
    <w:rsid w:val="00FD3B6C"/>
    <w:rsid w:val="00FD3BBC"/>
    <w:rsid w:val="00FD4838"/>
    <w:rsid w:val="00FD4AC2"/>
    <w:rsid w:val="00FD4F9D"/>
    <w:rsid w:val="00FD50F6"/>
    <w:rsid w:val="00FD562B"/>
    <w:rsid w:val="00FD57A6"/>
    <w:rsid w:val="00FD57B7"/>
    <w:rsid w:val="00FD63BC"/>
    <w:rsid w:val="00FD6766"/>
    <w:rsid w:val="00FD6FFC"/>
    <w:rsid w:val="00FE0614"/>
    <w:rsid w:val="00FE0BCB"/>
    <w:rsid w:val="00FE0D55"/>
    <w:rsid w:val="00FE1299"/>
    <w:rsid w:val="00FE2F8D"/>
    <w:rsid w:val="00FE4EB3"/>
    <w:rsid w:val="00FE4FEF"/>
    <w:rsid w:val="00FE691F"/>
    <w:rsid w:val="00FE727B"/>
    <w:rsid w:val="00FE753A"/>
    <w:rsid w:val="00FE7635"/>
    <w:rsid w:val="00FE7878"/>
    <w:rsid w:val="00FF01FF"/>
    <w:rsid w:val="00FF0CBB"/>
    <w:rsid w:val="00FF0D46"/>
    <w:rsid w:val="00FF1FE7"/>
    <w:rsid w:val="00FF20C8"/>
    <w:rsid w:val="00FF214B"/>
    <w:rsid w:val="00FF288D"/>
    <w:rsid w:val="00FF2ADC"/>
    <w:rsid w:val="00FF2B7E"/>
    <w:rsid w:val="00FF2F18"/>
    <w:rsid w:val="00FF4944"/>
    <w:rsid w:val="00FF5041"/>
    <w:rsid w:val="00FF61D7"/>
    <w:rsid w:val="00FF6C6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7AEC59"/>
  <w15:docId w15:val="{887D86B6-3EF0-4F5D-9EF3-EB658C1B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05B84"/>
    <w:pPr>
      <w:spacing w:after="120" w:line="276" w:lineRule="auto"/>
      <w:jc w:val="both"/>
    </w:pPr>
    <w:rPr>
      <w:rFonts w:asciiTheme="minorHAnsi" w:eastAsiaTheme="minorHAnsi" w:hAnsiTheme="minorHAnsi" w:cstheme="minorHAnsi"/>
      <w:sz w:val="24"/>
      <w:szCs w:val="24"/>
    </w:rPr>
  </w:style>
  <w:style w:type="paragraph" w:styleId="Titolo1">
    <w:name w:val="heading 1"/>
    <w:basedOn w:val="Normale"/>
    <w:next w:val="Normale"/>
    <w:link w:val="Titolo1Carattere"/>
    <w:qFormat/>
    <w:rsid w:val="00E964BC"/>
    <w:pPr>
      <w:keepNext/>
      <w:overflowPunct w:val="0"/>
      <w:autoSpaceDE w:val="0"/>
      <w:autoSpaceDN w:val="0"/>
      <w:adjustRightInd w:val="0"/>
      <w:spacing w:before="400" w:line="271" w:lineRule="auto"/>
      <w:outlineLvl w:val="0"/>
    </w:pPr>
    <w:rPr>
      <w:rFonts w:cstheme="majorHAnsi"/>
      <w:b/>
      <w:bCs/>
      <w:iCs/>
      <w:color w:val="000000"/>
    </w:rPr>
  </w:style>
  <w:style w:type="paragraph" w:styleId="Titolo2">
    <w:name w:val="heading 2"/>
    <w:aliases w:val="AUD Titolo2"/>
    <w:basedOn w:val="Normale"/>
    <w:next w:val="AUDcorpodeltesto"/>
    <w:link w:val="Titolo2Carattere"/>
    <w:autoRedefine/>
    <w:uiPriority w:val="99"/>
    <w:qFormat/>
    <w:rsid w:val="00485B86"/>
    <w:pPr>
      <w:keepNext/>
      <w:spacing w:before="360" w:line="259" w:lineRule="auto"/>
      <w:outlineLvl w:val="1"/>
    </w:pPr>
    <w:rPr>
      <w:b/>
      <w:i/>
    </w:rPr>
  </w:style>
  <w:style w:type="paragraph" w:styleId="Titolo3">
    <w:name w:val="heading 3"/>
    <w:basedOn w:val="Normale"/>
    <w:next w:val="Normale"/>
    <w:link w:val="Titolo3Carattere"/>
    <w:uiPriority w:val="99"/>
    <w:qFormat/>
    <w:rsid w:val="004F3EB1"/>
    <w:pPr>
      <w:spacing w:before="240"/>
      <w:outlineLvl w:val="2"/>
    </w:pPr>
    <w:rPr>
      <w:i/>
    </w:rPr>
  </w:style>
  <w:style w:type="paragraph" w:styleId="Titolo4">
    <w:name w:val="heading 4"/>
    <w:basedOn w:val="Normale"/>
    <w:next w:val="Normale"/>
    <w:link w:val="Titolo4Carattere"/>
    <w:uiPriority w:val="99"/>
    <w:qFormat/>
    <w:rsid w:val="0067404A"/>
    <w:pPr>
      <w:keepNext/>
      <w:spacing w:before="240"/>
      <w:outlineLvl w:val="3"/>
    </w:pPr>
    <w:rPr>
      <w:b/>
      <w:bCs/>
      <w:sz w:val="28"/>
      <w:szCs w:val="28"/>
      <w:lang w:eastAsia="ja-JP"/>
    </w:rPr>
  </w:style>
  <w:style w:type="paragraph" w:styleId="Titolo5">
    <w:name w:val="heading 5"/>
    <w:basedOn w:val="Normale"/>
    <w:next w:val="Normale"/>
    <w:link w:val="Titolo5Carattere"/>
    <w:uiPriority w:val="99"/>
    <w:qFormat/>
    <w:rsid w:val="0067404A"/>
    <w:pPr>
      <w:spacing w:before="240"/>
      <w:outlineLvl w:val="4"/>
    </w:pPr>
    <w:rPr>
      <w:b/>
      <w:bCs/>
      <w:i/>
      <w:iCs/>
      <w:sz w:val="26"/>
      <w:szCs w:val="26"/>
      <w:lang w:eastAsia="ja-JP"/>
    </w:rPr>
  </w:style>
  <w:style w:type="paragraph" w:styleId="Titolo6">
    <w:name w:val="heading 6"/>
    <w:basedOn w:val="Normale"/>
    <w:next w:val="Normale"/>
    <w:link w:val="Titolo6Carattere"/>
    <w:uiPriority w:val="99"/>
    <w:qFormat/>
    <w:rsid w:val="0067404A"/>
    <w:pPr>
      <w:spacing w:before="240"/>
      <w:outlineLvl w:val="5"/>
    </w:pPr>
    <w:rPr>
      <w:b/>
      <w:bCs/>
      <w:sz w:val="20"/>
      <w:szCs w:val="20"/>
      <w:lang w:eastAsia="ja-JP"/>
    </w:rPr>
  </w:style>
  <w:style w:type="paragraph" w:styleId="Titolo7">
    <w:name w:val="heading 7"/>
    <w:basedOn w:val="Normale"/>
    <w:next w:val="Normale"/>
    <w:link w:val="Titolo7Carattere"/>
    <w:uiPriority w:val="99"/>
    <w:qFormat/>
    <w:rsid w:val="0067404A"/>
    <w:pPr>
      <w:spacing w:before="240"/>
      <w:outlineLvl w:val="6"/>
    </w:pPr>
    <w:rPr>
      <w:lang w:eastAsia="ja-JP"/>
    </w:rPr>
  </w:style>
  <w:style w:type="paragraph" w:styleId="Titolo8">
    <w:name w:val="heading 8"/>
    <w:basedOn w:val="Normale"/>
    <w:next w:val="Normale"/>
    <w:link w:val="Titolo8Carattere"/>
    <w:uiPriority w:val="99"/>
    <w:qFormat/>
    <w:rsid w:val="0067404A"/>
    <w:pPr>
      <w:spacing w:before="240"/>
      <w:outlineLvl w:val="7"/>
    </w:pPr>
    <w:rPr>
      <w:i/>
      <w:iCs/>
      <w:lang w:eastAsia="ja-JP"/>
    </w:rPr>
  </w:style>
  <w:style w:type="paragraph" w:styleId="Titolo9">
    <w:name w:val="heading 9"/>
    <w:basedOn w:val="Normale"/>
    <w:next w:val="Normale"/>
    <w:link w:val="Titolo9Carattere"/>
    <w:uiPriority w:val="99"/>
    <w:qFormat/>
    <w:rsid w:val="0067404A"/>
    <w:pPr>
      <w:keepNext/>
      <w:overflowPunct w:val="0"/>
      <w:autoSpaceDE w:val="0"/>
      <w:autoSpaceDN w:val="0"/>
      <w:adjustRightInd w:val="0"/>
      <w:spacing w:after="40" w:line="280" w:lineRule="exact"/>
      <w:ind w:right="-284"/>
      <w:jc w:val="center"/>
      <w:outlineLvl w:val="8"/>
    </w:pPr>
    <w:rPr>
      <w:rFonts w:ascii="Arial" w:hAnsi="Arial"/>
      <w:b/>
      <w:bCs/>
      <w:color w:val="333333"/>
      <w:sz w:val="26"/>
      <w:szCs w:val="26"/>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E964BC"/>
    <w:rPr>
      <w:rFonts w:asciiTheme="minorHAnsi" w:eastAsiaTheme="minorHAnsi" w:hAnsiTheme="minorHAnsi" w:cstheme="majorHAnsi"/>
      <w:b/>
      <w:bCs/>
      <w:iCs/>
      <w:color w:val="000000"/>
      <w:sz w:val="27"/>
      <w:szCs w:val="27"/>
    </w:rPr>
  </w:style>
  <w:style w:type="character" w:customStyle="1" w:styleId="Titolo2Carattere">
    <w:name w:val="Titolo 2 Carattere"/>
    <w:aliases w:val="AUD Titolo2 Carattere"/>
    <w:link w:val="Titolo2"/>
    <w:uiPriority w:val="99"/>
    <w:locked/>
    <w:rsid w:val="00485B86"/>
    <w:rPr>
      <w:rFonts w:asciiTheme="minorHAnsi" w:eastAsiaTheme="minorHAnsi" w:hAnsiTheme="minorHAnsi" w:cstheme="minorHAnsi"/>
      <w:b/>
      <w:i/>
      <w:sz w:val="27"/>
      <w:szCs w:val="27"/>
    </w:rPr>
  </w:style>
  <w:style w:type="character" w:customStyle="1" w:styleId="Titolo3Carattere">
    <w:name w:val="Titolo 3 Carattere"/>
    <w:link w:val="Titolo3"/>
    <w:uiPriority w:val="99"/>
    <w:locked/>
    <w:rsid w:val="004F3EB1"/>
    <w:rPr>
      <w:rFonts w:asciiTheme="minorHAnsi" w:eastAsiaTheme="minorHAnsi" w:hAnsiTheme="minorHAnsi" w:cstheme="minorHAnsi"/>
      <w:i/>
      <w:sz w:val="27"/>
      <w:szCs w:val="27"/>
    </w:rPr>
  </w:style>
  <w:style w:type="character" w:customStyle="1" w:styleId="Titolo4Carattere">
    <w:name w:val="Titolo 4 Carattere"/>
    <w:link w:val="Titolo4"/>
    <w:uiPriority w:val="99"/>
    <w:locked/>
    <w:rsid w:val="0067404A"/>
    <w:rPr>
      <w:rFonts w:ascii="Times New Roman" w:eastAsia="Times New Roman" w:hAnsi="Times New Roman"/>
      <w:b/>
      <w:bCs/>
      <w:sz w:val="28"/>
      <w:szCs w:val="28"/>
      <w:lang w:eastAsia="ja-JP"/>
    </w:rPr>
  </w:style>
  <w:style w:type="character" w:customStyle="1" w:styleId="Titolo5Carattere">
    <w:name w:val="Titolo 5 Carattere"/>
    <w:link w:val="Titolo5"/>
    <w:uiPriority w:val="99"/>
    <w:locked/>
    <w:rsid w:val="0067404A"/>
    <w:rPr>
      <w:rFonts w:ascii="Times New Roman" w:eastAsia="Times New Roman" w:hAnsi="Times New Roman"/>
      <w:b/>
      <w:bCs/>
      <w:i/>
      <w:iCs/>
      <w:sz w:val="26"/>
      <w:szCs w:val="26"/>
      <w:lang w:eastAsia="ja-JP"/>
    </w:rPr>
  </w:style>
  <w:style w:type="character" w:customStyle="1" w:styleId="Titolo6Carattere">
    <w:name w:val="Titolo 6 Carattere"/>
    <w:link w:val="Titolo6"/>
    <w:uiPriority w:val="99"/>
    <w:locked/>
    <w:rsid w:val="0067404A"/>
    <w:rPr>
      <w:rFonts w:ascii="Times New Roman" w:eastAsia="Times New Roman" w:hAnsi="Times New Roman"/>
      <w:b/>
      <w:bCs/>
      <w:sz w:val="20"/>
      <w:szCs w:val="20"/>
      <w:lang w:eastAsia="ja-JP"/>
    </w:rPr>
  </w:style>
  <w:style w:type="character" w:customStyle="1" w:styleId="Titolo7Carattere">
    <w:name w:val="Titolo 7 Carattere"/>
    <w:link w:val="Titolo7"/>
    <w:uiPriority w:val="99"/>
    <w:locked/>
    <w:rsid w:val="0067404A"/>
    <w:rPr>
      <w:rFonts w:ascii="Times New Roman" w:eastAsia="Times New Roman" w:hAnsi="Times New Roman"/>
      <w:sz w:val="24"/>
      <w:szCs w:val="24"/>
      <w:lang w:eastAsia="ja-JP"/>
    </w:rPr>
  </w:style>
  <w:style w:type="character" w:customStyle="1" w:styleId="Titolo8Carattere">
    <w:name w:val="Titolo 8 Carattere"/>
    <w:link w:val="Titolo8"/>
    <w:uiPriority w:val="99"/>
    <w:locked/>
    <w:rsid w:val="0067404A"/>
    <w:rPr>
      <w:rFonts w:ascii="Times New Roman" w:eastAsia="Times New Roman" w:hAnsi="Times New Roman"/>
      <w:i/>
      <w:iCs/>
      <w:sz w:val="24"/>
      <w:szCs w:val="24"/>
      <w:lang w:eastAsia="ja-JP"/>
    </w:rPr>
  </w:style>
  <w:style w:type="character" w:customStyle="1" w:styleId="Titolo9Carattere">
    <w:name w:val="Titolo 9 Carattere"/>
    <w:link w:val="Titolo9"/>
    <w:uiPriority w:val="99"/>
    <w:locked/>
    <w:rsid w:val="0067404A"/>
    <w:rPr>
      <w:rFonts w:ascii="Arial" w:eastAsia="Times New Roman" w:hAnsi="Arial"/>
      <w:b/>
      <w:bCs/>
      <w:color w:val="333333"/>
      <w:sz w:val="26"/>
      <w:szCs w:val="26"/>
      <w:lang w:eastAsia="ja-JP"/>
    </w:rPr>
  </w:style>
  <w:style w:type="paragraph" w:styleId="Testofumetto">
    <w:name w:val="Balloon Text"/>
    <w:basedOn w:val="Normale"/>
    <w:link w:val="TestofumettoCarattere3"/>
    <w:uiPriority w:val="99"/>
    <w:semiHidden/>
    <w:rsid w:val="0067404A"/>
    <w:rPr>
      <w:rFonts w:ascii="Tahoma" w:eastAsia="Cambria" w:hAnsi="Tahoma"/>
      <w:sz w:val="16"/>
      <w:szCs w:val="16"/>
    </w:rPr>
  </w:style>
  <w:style w:type="character" w:customStyle="1" w:styleId="TestofumettoCarattere3">
    <w:name w:val="Testo fumetto Carattere3"/>
    <w:link w:val="Testofumetto"/>
    <w:uiPriority w:val="99"/>
    <w:semiHidden/>
    <w:locked/>
    <w:rsid w:val="0067404A"/>
    <w:rPr>
      <w:rFonts w:ascii="Tahoma" w:hAnsi="Tahoma"/>
      <w:sz w:val="16"/>
      <w:lang w:eastAsia="it-IT"/>
    </w:rPr>
  </w:style>
  <w:style w:type="character" w:customStyle="1" w:styleId="TestofumettoCarattere">
    <w:name w:val="Testo fumetto Carattere"/>
    <w:uiPriority w:val="99"/>
    <w:semiHidden/>
    <w:rsid w:val="0022022A"/>
    <w:rPr>
      <w:rFonts w:ascii="Lucida Grande" w:hAnsi="Lucida Grande"/>
      <w:sz w:val="18"/>
    </w:rPr>
  </w:style>
  <w:style w:type="character" w:customStyle="1" w:styleId="TestofumettoCarattere2">
    <w:name w:val="Testo fumetto Carattere2"/>
    <w:uiPriority w:val="99"/>
    <w:semiHidden/>
    <w:rsid w:val="0022022A"/>
    <w:rPr>
      <w:rFonts w:ascii="Lucida Grande" w:hAnsi="Lucida Grande"/>
      <w:sz w:val="18"/>
    </w:rPr>
  </w:style>
  <w:style w:type="character" w:customStyle="1" w:styleId="TestofumettoCarattere1">
    <w:name w:val="Testo fumetto Carattere1"/>
    <w:uiPriority w:val="99"/>
    <w:semiHidden/>
    <w:rsid w:val="0067404A"/>
    <w:rPr>
      <w:rFonts w:ascii="Lucida Grande" w:hAnsi="Lucida Grande"/>
      <w:sz w:val="18"/>
      <w:lang w:eastAsia="it-IT"/>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rsid w:val="00CD09DC"/>
    <w:pPr>
      <w:spacing w:after="0" w:line="240" w:lineRule="auto"/>
      <w:ind w:left="142" w:hanging="142"/>
    </w:pPr>
    <w:rPr>
      <w:rFonts w:eastAsia="Cambria"/>
      <w:sz w:val="20"/>
      <w:szCs w:val="20"/>
    </w:rPr>
  </w:style>
  <w:style w:type="character" w:customStyle="1" w:styleId="FootnoteTextChar">
    <w:name w:val="Footnote Text Char"/>
    <w:aliases w:val="Footnote Char,Footnote1 Char,Footnote2 Char,Footnote3 Char,Footnote4 Char,Footnote5 Char,Footnote6 Char,Footnote7 Char,Footnote8 Char,Footnote9 Char,Footnote10 Char,Footnote11 Char,Footnote21 Char,Footnote31 Char,Footnote41 Char"/>
    <w:uiPriority w:val="99"/>
    <w:locked/>
    <w:rsid w:val="0067404A"/>
    <w:rPr>
      <w:rFonts w:eastAsia="Times New Roman"/>
      <w:lang w:val="it-IT" w:eastAsia="it-IT"/>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locked/>
    <w:rsid w:val="00CD09DC"/>
    <w:rPr>
      <w:rFonts w:asciiTheme="minorHAnsi" w:hAnsiTheme="minorHAnsi" w:cstheme="minorHAnsi"/>
    </w:rPr>
  </w:style>
  <w:style w:type="character" w:styleId="Rimandonotaapidipagina">
    <w:name w:val="footnote reference"/>
    <w:aliases w:val="Rimando nota a piè di pagina_relazione,Footnote Reference Superscript"/>
    <w:uiPriority w:val="99"/>
    <w:qFormat/>
    <w:rsid w:val="0067404A"/>
    <w:rPr>
      <w:rFonts w:cs="Times New Roman"/>
      <w:vertAlign w:val="superscript"/>
    </w:rPr>
  </w:style>
  <w:style w:type="character" w:styleId="Rimandocommento">
    <w:name w:val="annotation reference"/>
    <w:uiPriority w:val="99"/>
    <w:semiHidden/>
    <w:rsid w:val="0067404A"/>
    <w:rPr>
      <w:rFonts w:cs="Times New Roman"/>
      <w:sz w:val="16"/>
    </w:rPr>
  </w:style>
  <w:style w:type="paragraph" w:styleId="Testocommento">
    <w:name w:val="annotation text"/>
    <w:basedOn w:val="Normale"/>
    <w:link w:val="TestocommentoCarattere"/>
    <w:uiPriority w:val="99"/>
    <w:semiHidden/>
    <w:rsid w:val="0067404A"/>
    <w:rPr>
      <w:rFonts w:eastAsia="Cambria"/>
      <w:sz w:val="20"/>
      <w:szCs w:val="20"/>
    </w:rPr>
  </w:style>
  <w:style w:type="character" w:customStyle="1" w:styleId="TestocommentoCarattere">
    <w:name w:val="Testo commento Carattere"/>
    <w:link w:val="Testocommento"/>
    <w:uiPriority w:val="99"/>
    <w:semiHidden/>
    <w:locked/>
    <w:rsid w:val="0067404A"/>
    <w:rPr>
      <w:rFonts w:ascii="Times New Roman" w:hAnsi="Times New Roman"/>
      <w:sz w:val="20"/>
      <w:lang w:eastAsia="it-IT"/>
    </w:rPr>
  </w:style>
  <w:style w:type="paragraph" w:styleId="Soggettocommento">
    <w:name w:val="annotation subject"/>
    <w:basedOn w:val="Testocommento"/>
    <w:next w:val="Testocommento"/>
    <w:link w:val="SoggettocommentoCarattere"/>
    <w:uiPriority w:val="99"/>
    <w:semiHidden/>
    <w:rsid w:val="0067404A"/>
    <w:rPr>
      <w:b/>
      <w:bCs/>
    </w:rPr>
  </w:style>
  <w:style w:type="character" w:customStyle="1" w:styleId="SoggettocommentoCarattere">
    <w:name w:val="Soggetto commento Carattere"/>
    <w:link w:val="Soggettocommento"/>
    <w:uiPriority w:val="99"/>
    <w:semiHidden/>
    <w:locked/>
    <w:rsid w:val="0067404A"/>
    <w:rPr>
      <w:rFonts w:ascii="Times New Roman" w:hAnsi="Times New Roman"/>
      <w:b/>
      <w:sz w:val="20"/>
      <w:lang w:eastAsia="it-IT"/>
    </w:rPr>
  </w:style>
  <w:style w:type="paragraph" w:customStyle="1" w:styleId="Default">
    <w:name w:val="Default"/>
    <w:rsid w:val="0067404A"/>
    <w:pPr>
      <w:autoSpaceDE w:val="0"/>
      <w:autoSpaceDN w:val="0"/>
      <w:adjustRightInd w:val="0"/>
    </w:pPr>
    <w:rPr>
      <w:rFonts w:ascii="Arial" w:eastAsia="Times New Roman" w:hAnsi="Arial" w:cs="Arial"/>
      <w:color w:val="000000"/>
      <w:sz w:val="24"/>
      <w:szCs w:val="24"/>
    </w:rPr>
  </w:style>
  <w:style w:type="character" w:styleId="Collegamentoipertestuale">
    <w:name w:val="Hyperlink"/>
    <w:uiPriority w:val="99"/>
    <w:rsid w:val="0067404A"/>
    <w:rPr>
      <w:rFonts w:cs="Times New Roman"/>
      <w:color w:val="0000FF"/>
      <w:u w:val="single"/>
    </w:rPr>
  </w:style>
  <w:style w:type="character" w:customStyle="1" w:styleId="testosmall2">
    <w:name w:val="testosmall2"/>
    <w:uiPriority w:val="99"/>
    <w:rsid w:val="0067404A"/>
    <w:rPr>
      <w:sz w:val="17"/>
    </w:rPr>
  </w:style>
  <w:style w:type="paragraph" w:styleId="PreformattatoHTML">
    <w:name w:val="HTML Preformatted"/>
    <w:basedOn w:val="Normale"/>
    <w:link w:val="PreformattatoHTMLCarattere"/>
    <w:uiPriority w:val="99"/>
    <w:rsid w:val="0067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mbria" w:hAnsi="Courier New"/>
      <w:sz w:val="20"/>
      <w:szCs w:val="20"/>
    </w:rPr>
  </w:style>
  <w:style w:type="character" w:customStyle="1" w:styleId="PreformattatoHTMLCarattere">
    <w:name w:val="Preformattato HTML Carattere"/>
    <w:link w:val="PreformattatoHTML"/>
    <w:uiPriority w:val="99"/>
    <w:locked/>
    <w:rsid w:val="0067404A"/>
    <w:rPr>
      <w:rFonts w:ascii="Courier New" w:hAnsi="Courier New"/>
      <w:sz w:val="20"/>
      <w:lang w:eastAsia="it-IT"/>
    </w:rPr>
  </w:style>
  <w:style w:type="paragraph" w:styleId="Pidipagina">
    <w:name w:val="footer"/>
    <w:basedOn w:val="Normale"/>
    <w:link w:val="PidipaginaCarattere"/>
    <w:uiPriority w:val="99"/>
    <w:rsid w:val="0067404A"/>
    <w:pPr>
      <w:tabs>
        <w:tab w:val="center" w:pos="4819"/>
        <w:tab w:val="right" w:pos="9638"/>
      </w:tabs>
    </w:pPr>
    <w:rPr>
      <w:rFonts w:eastAsia="Cambria"/>
      <w:sz w:val="20"/>
      <w:szCs w:val="20"/>
    </w:rPr>
  </w:style>
  <w:style w:type="character" w:customStyle="1" w:styleId="PidipaginaCarattere">
    <w:name w:val="Piè di pagina Carattere"/>
    <w:link w:val="Pidipagina"/>
    <w:uiPriority w:val="99"/>
    <w:locked/>
    <w:rsid w:val="0067404A"/>
    <w:rPr>
      <w:rFonts w:ascii="Times New Roman" w:hAnsi="Times New Roman"/>
      <w:lang w:eastAsia="it-IT"/>
    </w:rPr>
  </w:style>
  <w:style w:type="character" w:styleId="Numeropagina">
    <w:name w:val="page number"/>
    <w:uiPriority w:val="99"/>
    <w:rsid w:val="0067404A"/>
    <w:rPr>
      <w:rFonts w:cs="Times New Roman"/>
    </w:rPr>
  </w:style>
  <w:style w:type="paragraph" w:styleId="Intestazione">
    <w:name w:val="header"/>
    <w:basedOn w:val="Normale"/>
    <w:link w:val="IntestazioneCarattere"/>
    <w:uiPriority w:val="99"/>
    <w:rsid w:val="0067404A"/>
    <w:pPr>
      <w:tabs>
        <w:tab w:val="center" w:pos="4819"/>
        <w:tab w:val="right" w:pos="9638"/>
      </w:tabs>
    </w:pPr>
    <w:rPr>
      <w:rFonts w:eastAsia="Cambria"/>
      <w:sz w:val="20"/>
      <w:szCs w:val="20"/>
    </w:rPr>
  </w:style>
  <w:style w:type="character" w:customStyle="1" w:styleId="IntestazioneCarattere">
    <w:name w:val="Intestazione Carattere"/>
    <w:link w:val="Intestazione"/>
    <w:uiPriority w:val="99"/>
    <w:locked/>
    <w:rsid w:val="0067404A"/>
    <w:rPr>
      <w:rFonts w:ascii="Times New Roman" w:hAnsi="Times New Roman"/>
      <w:lang w:eastAsia="it-IT"/>
    </w:rPr>
  </w:style>
  <w:style w:type="paragraph" w:customStyle="1" w:styleId="AUDcorpodeltesto">
    <w:name w:val="AUD corpo del testo"/>
    <w:basedOn w:val="Normale"/>
    <w:uiPriority w:val="99"/>
    <w:rsid w:val="0067404A"/>
    <w:pPr>
      <w:spacing w:line="312" w:lineRule="auto"/>
    </w:pPr>
    <w:rPr>
      <w:rFonts w:ascii="Arial" w:hAnsi="Arial" w:cs="Arial"/>
      <w:sz w:val="23"/>
      <w:szCs w:val="23"/>
    </w:rPr>
  </w:style>
  <w:style w:type="paragraph" w:customStyle="1" w:styleId="AUDTitolo1">
    <w:name w:val="AUD Titolo1"/>
    <w:basedOn w:val="Normale"/>
    <w:next w:val="AUDcorpodeltesto"/>
    <w:uiPriority w:val="99"/>
    <w:rsid w:val="0067404A"/>
    <w:pPr>
      <w:tabs>
        <w:tab w:val="num" w:pos="432"/>
      </w:tabs>
      <w:overflowPunct w:val="0"/>
      <w:autoSpaceDE w:val="0"/>
      <w:autoSpaceDN w:val="0"/>
      <w:adjustRightInd w:val="0"/>
      <w:spacing w:before="360" w:after="80" w:line="324" w:lineRule="auto"/>
      <w:ind w:left="432" w:hanging="432"/>
    </w:pPr>
    <w:rPr>
      <w:rFonts w:ascii="Arial" w:hAnsi="Arial" w:cs="Arial"/>
      <w:b/>
      <w:bCs/>
      <w:color w:val="333333"/>
    </w:rPr>
  </w:style>
  <w:style w:type="paragraph" w:styleId="Sommario2">
    <w:name w:val="toc 2"/>
    <w:aliases w:val="AUD Sommario 2"/>
    <w:basedOn w:val="Normale"/>
    <w:next w:val="Normale"/>
    <w:autoRedefine/>
    <w:uiPriority w:val="39"/>
    <w:rsid w:val="004F3EB1"/>
    <w:pPr>
      <w:tabs>
        <w:tab w:val="left" w:pos="960"/>
        <w:tab w:val="right" w:pos="8494"/>
      </w:tabs>
      <w:spacing w:before="60" w:line="240" w:lineRule="auto"/>
      <w:ind w:left="454"/>
    </w:pPr>
    <w:rPr>
      <w:rFonts w:cs="Arial"/>
      <w:b/>
      <w:bCs/>
      <w:i/>
      <w:iCs/>
      <w:noProof/>
    </w:rPr>
  </w:style>
  <w:style w:type="paragraph" w:styleId="Sommario1">
    <w:name w:val="toc 1"/>
    <w:aliases w:val="AUD Sommario"/>
    <w:basedOn w:val="Normale"/>
    <w:next w:val="Normale"/>
    <w:autoRedefine/>
    <w:uiPriority w:val="39"/>
    <w:rsid w:val="00844CAF"/>
    <w:pPr>
      <w:tabs>
        <w:tab w:val="left" w:pos="480"/>
        <w:tab w:val="right" w:pos="8494"/>
      </w:tabs>
      <w:spacing w:before="160" w:after="160" w:line="240" w:lineRule="auto"/>
      <w:ind w:left="284" w:hanging="284"/>
      <w:jc w:val="left"/>
    </w:pPr>
    <w:rPr>
      <w:rFonts w:cs="Arial"/>
      <w:b/>
      <w:bCs/>
      <w:noProof/>
    </w:rPr>
  </w:style>
  <w:style w:type="paragraph" w:styleId="Sommario3">
    <w:name w:val="toc 3"/>
    <w:basedOn w:val="Normale"/>
    <w:next w:val="Normale"/>
    <w:autoRedefine/>
    <w:uiPriority w:val="39"/>
    <w:rsid w:val="004F3EB1"/>
    <w:pPr>
      <w:ind w:left="709"/>
    </w:pPr>
    <w:rPr>
      <w:i/>
      <w:szCs w:val="20"/>
    </w:rPr>
  </w:style>
  <w:style w:type="paragraph" w:styleId="Sommario4">
    <w:name w:val="toc 4"/>
    <w:basedOn w:val="Normale"/>
    <w:next w:val="Normale"/>
    <w:autoRedefine/>
    <w:uiPriority w:val="99"/>
    <w:semiHidden/>
    <w:rsid w:val="0067404A"/>
    <w:pPr>
      <w:ind w:left="720"/>
    </w:pPr>
    <w:rPr>
      <w:sz w:val="20"/>
      <w:szCs w:val="20"/>
    </w:rPr>
  </w:style>
  <w:style w:type="paragraph" w:styleId="Sommario5">
    <w:name w:val="toc 5"/>
    <w:basedOn w:val="Normale"/>
    <w:next w:val="Normale"/>
    <w:autoRedefine/>
    <w:uiPriority w:val="99"/>
    <w:semiHidden/>
    <w:rsid w:val="0067404A"/>
    <w:pPr>
      <w:ind w:left="960"/>
    </w:pPr>
    <w:rPr>
      <w:sz w:val="20"/>
      <w:szCs w:val="20"/>
    </w:rPr>
  </w:style>
  <w:style w:type="paragraph" w:styleId="Sommario6">
    <w:name w:val="toc 6"/>
    <w:basedOn w:val="Normale"/>
    <w:next w:val="Normale"/>
    <w:autoRedefine/>
    <w:uiPriority w:val="99"/>
    <w:semiHidden/>
    <w:rsid w:val="0067404A"/>
    <w:pPr>
      <w:ind w:left="1200"/>
    </w:pPr>
    <w:rPr>
      <w:sz w:val="20"/>
      <w:szCs w:val="20"/>
    </w:rPr>
  </w:style>
  <w:style w:type="paragraph" w:styleId="Sommario7">
    <w:name w:val="toc 7"/>
    <w:basedOn w:val="Normale"/>
    <w:next w:val="Normale"/>
    <w:autoRedefine/>
    <w:uiPriority w:val="99"/>
    <w:semiHidden/>
    <w:rsid w:val="0067404A"/>
    <w:pPr>
      <w:ind w:left="1440"/>
    </w:pPr>
    <w:rPr>
      <w:sz w:val="20"/>
      <w:szCs w:val="20"/>
    </w:rPr>
  </w:style>
  <w:style w:type="paragraph" w:styleId="Sommario8">
    <w:name w:val="toc 8"/>
    <w:basedOn w:val="Normale"/>
    <w:next w:val="Normale"/>
    <w:autoRedefine/>
    <w:uiPriority w:val="99"/>
    <w:semiHidden/>
    <w:rsid w:val="0067404A"/>
    <w:pPr>
      <w:ind w:left="1680"/>
    </w:pPr>
    <w:rPr>
      <w:sz w:val="20"/>
      <w:szCs w:val="20"/>
    </w:rPr>
  </w:style>
  <w:style w:type="paragraph" w:styleId="Sommario9">
    <w:name w:val="toc 9"/>
    <w:basedOn w:val="Normale"/>
    <w:next w:val="Normale"/>
    <w:autoRedefine/>
    <w:uiPriority w:val="99"/>
    <w:semiHidden/>
    <w:rsid w:val="0067404A"/>
    <w:pPr>
      <w:ind w:left="1920"/>
    </w:pPr>
    <w:rPr>
      <w:sz w:val="20"/>
      <w:szCs w:val="20"/>
    </w:rPr>
  </w:style>
  <w:style w:type="paragraph" w:customStyle="1" w:styleId="testonorm">
    <w:name w:val="testonorm"/>
    <w:basedOn w:val="Normale"/>
    <w:uiPriority w:val="99"/>
    <w:rsid w:val="0067404A"/>
    <w:pPr>
      <w:widowControl w:val="0"/>
      <w:tabs>
        <w:tab w:val="left" w:pos="1134"/>
      </w:tabs>
      <w:autoSpaceDE w:val="0"/>
      <w:autoSpaceDN w:val="0"/>
      <w:adjustRightInd w:val="0"/>
      <w:spacing w:line="260" w:lineRule="exact"/>
      <w:ind w:firstLine="340"/>
    </w:pPr>
    <w:rPr>
      <w:rFonts w:ascii="Garamond" w:hAnsi="Garamond" w:cs="Garamond"/>
    </w:rPr>
  </w:style>
  <w:style w:type="paragraph" w:styleId="Corpotesto">
    <w:name w:val="Body Text"/>
    <w:basedOn w:val="Normale"/>
    <w:link w:val="CorpotestoCarattere"/>
    <w:uiPriority w:val="99"/>
    <w:rsid w:val="0067404A"/>
    <w:pPr>
      <w:spacing w:line="480" w:lineRule="auto"/>
    </w:pPr>
    <w:rPr>
      <w:rFonts w:eastAsia="Cambria"/>
      <w:sz w:val="26"/>
      <w:szCs w:val="26"/>
    </w:rPr>
  </w:style>
  <w:style w:type="character" w:customStyle="1" w:styleId="CorpotestoCarattere">
    <w:name w:val="Corpo testo Carattere"/>
    <w:link w:val="Corpotesto"/>
    <w:uiPriority w:val="99"/>
    <w:locked/>
    <w:rsid w:val="0067404A"/>
    <w:rPr>
      <w:rFonts w:ascii="Times New Roman" w:hAnsi="Times New Roman"/>
      <w:sz w:val="26"/>
      <w:lang w:eastAsia="it-IT"/>
    </w:rPr>
  </w:style>
  <w:style w:type="character" w:customStyle="1" w:styleId="apple-style-span">
    <w:name w:val="apple-style-span"/>
    <w:uiPriority w:val="99"/>
    <w:rsid w:val="0067404A"/>
  </w:style>
  <w:style w:type="character" w:customStyle="1" w:styleId="apple-converted-space">
    <w:name w:val="apple-converted-space"/>
    <w:rsid w:val="0067404A"/>
  </w:style>
  <w:style w:type="paragraph" w:styleId="Puntoelenco">
    <w:name w:val="List Bullet"/>
    <w:basedOn w:val="Normale"/>
    <w:autoRedefine/>
    <w:uiPriority w:val="99"/>
    <w:rsid w:val="0067404A"/>
    <w:pPr>
      <w:tabs>
        <w:tab w:val="num" w:pos="360"/>
      </w:tabs>
      <w:ind w:left="360" w:hanging="360"/>
    </w:pPr>
  </w:style>
  <w:style w:type="paragraph" w:styleId="NormaleWeb">
    <w:name w:val="Normal (Web)"/>
    <w:basedOn w:val="Normale"/>
    <w:uiPriority w:val="99"/>
    <w:rsid w:val="0067404A"/>
    <w:pPr>
      <w:spacing w:before="100" w:beforeAutospacing="1" w:after="100" w:afterAutospacing="1"/>
    </w:pPr>
  </w:style>
  <w:style w:type="paragraph" w:customStyle="1" w:styleId="NORMALERapann">
    <w:name w:val="NORMALE Rapann"/>
    <w:link w:val="NORMALERapannCarattere"/>
    <w:uiPriority w:val="99"/>
    <w:rsid w:val="0067404A"/>
    <w:pPr>
      <w:spacing w:line="250" w:lineRule="exact"/>
      <w:ind w:firstLine="340"/>
      <w:jc w:val="both"/>
    </w:pPr>
    <w:rPr>
      <w:rFonts w:ascii="Garamond" w:hAnsi="Garamond"/>
      <w:sz w:val="22"/>
    </w:rPr>
  </w:style>
  <w:style w:type="character" w:customStyle="1" w:styleId="NORMALERapannCarattere">
    <w:name w:val="NORMALE Rapann Carattere"/>
    <w:link w:val="NORMALERapann"/>
    <w:uiPriority w:val="99"/>
    <w:locked/>
    <w:rsid w:val="0067404A"/>
    <w:rPr>
      <w:rFonts w:ascii="Garamond" w:hAnsi="Garamond"/>
      <w:sz w:val="22"/>
      <w:lang w:eastAsia="it-IT"/>
    </w:rPr>
  </w:style>
  <w:style w:type="paragraph" w:customStyle="1" w:styleId="AUDTitolo3">
    <w:name w:val="AUD Titolo3"/>
    <w:basedOn w:val="Titolo3"/>
    <w:autoRedefine/>
    <w:uiPriority w:val="99"/>
    <w:rsid w:val="00854DE9"/>
    <w:pPr>
      <w:numPr>
        <w:numId w:val="5"/>
      </w:numPr>
      <w:spacing w:before="360" w:line="312" w:lineRule="auto"/>
      <w:ind w:left="709" w:hanging="180"/>
    </w:pPr>
    <w:rPr>
      <w:b/>
      <w:bCs/>
      <w:i w:val="0"/>
      <w:iCs/>
    </w:rPr>
  </w:style>
  <w:style w:type="paragraph" w:customStyle="1" w:styleId="Titolo31">
    <w:name w:val="Titolo 31"/>
    <w:basedOn w:val="Normale"/>
    <w:next w:val="Normale"/>
    <w:uiPriority w:val="99"/>
    <w:rsid w:val="0067404A"/>
    <w:pPr>
      <w:widowControl w:val="0"/>
      <w:autoSpaceDE w:val="0"/>
      <w:autoSpaceDN w:val="0"/>
      <w:adjustRightInd w:val="0"/>
      <w:spacing w:before="440"/>
    </w:pPr>
    <w:rPr>
      <w:rFonts w:ascii="Arial" w:hAnsi="Arial" w:cs="Arial"/>
      <w:b/>
      <w:bCs/>
      <w:lang w:val="en-GB" w:eastAsia="en-GB"/>
    </w:rPr>
  </w:style>
  <w:style w:type="paragraph" w:customStyle="1" w:styleId="CAPTitoloRapann">
    <w:name w:val="CAP. Titolo Rapann"/>
    <w:basedOn w:val="Normale"/>
    <w:next w:val="NORMALERapann"/>
    <w:uiPriority w:val="99"/>
    <w:rsid w:val="0067404A"/>
    <w:pPr>
      <w:tabs>
        <w:tab w:val="left" w:pos="340"/>
      </w:tabs>
      <w:spacing w:line="400" w:lineRule="exact"/>
      <w:jc w:val="center"/>
    </w:pPr>
    <w:rPr>
      <w:rFonts w:ascii="Arial Black" w:hAnsi="Arial Black"/>
      <w:b/>
      <w:sz w:val="36"/>
      <w:szCs w:val="20"/>
    </w:rPr>
  </w:style>
  <w:style w:type="paragraph" w:customStyle="1" w:styleId="PARRapann">
    <w:name w:val="PAR Rapann"/>
    <w:next w:val="NORMALERapann"/>
    <w:uiPriority w:val="99"/>
    <w:rsid w:val="0067404A"/>
    <w:pPr>
      <w:tabs>
        <w:tab w:val="left" w:pos="425"/>
      </w:tabs>
      <w:spacing w:line="230" w:lineRule="exact"/>
      <w:ind w:left="425" w:hanging="425"/>
      <w:jc w:val="both"/>
    </w:pPr>
    <w:rPr>
      <w:rFonts w:ascii="Garamond" w:eastAsia="Times New Roman" w:hAnsi="Garamond"/>
      <w:b/>
      <w:sz w:val="21"/>
      <w:szCs w:val="21"/>
    </w:rPr>
  </w:style>
  <w:style w:type="paragraph" w:customStyle="1" w:styleId="SOTTOPARRapann">
    <w:name w:val="SOTTOPAR Rapann"/>
    <w:next w:val="NORMALERapann"/>
    <w:uiPriority w:val="99"/>
    <w:rsid w:val="0067404A"/>
    <w:pPr>
      <w:tabs>
        <w:tab w:val="left" w:pos="567"/>
      </w:tabs>
      <w:spacing w:line="250" w:lineRule="exact"/>
      <w:ind w:left="567" w:hanging="567"/>
      <w:jc w:val="both"/>
    </w:pPr>
    <w:rPr>
      <w:rFonts w:ascii="Garamond" w:eastAsia="Times New Roman" w:hAnsi="Garamond"/>
      <w:b/>
      <w:i/>
      <w:sz w:val="21"/>
      <w:szCs w:val="24"/>
    </w:rPr>
  </w:style>
  <w:style w:type="paragraph" w:customStyle="1" w:styleId="TAVOLARapann">
    <w:name w:val="TAVOLA Rapann"/>
    <w:next w:val="NORMALERapann"/>
    <w:link w:val="TAVOLARapannCarattere"/>
    <w:uiPriority w:val="99"/>
    <w:rsid w:val="0067404A"/>
    <w:pPr>
      <w:tabs>
        <w:tab w:val="left" w:pos="1276"/>
      </w:tabs>
      <w:spacing w:line="200" w:lineRule="exact"/>
      <w:ind w:left="1276" w:hanging="1276"/>
      <w:jc w:val="both"/>
    </w:pPr>
    <w:rPr>
      <w:rFonts w:ascii="Arial" w:hAnsi="Arial"/>
      <w:b/>
      <w:sz w:val="22"/>
    </w:rPr>
  </w:style>
  <w:style w:type="paragraph" w:customStyle="1" w:styleId="BOXRapann">
    <w:name w:val="BOX Rapann"/>
    <w:next w:val="NORMALERapann"/>
    <w:uiPriority w:val="99"/>
    <w:rsid w:val="0067404A"/>
    <w:pPr>
      <w:spacing w:line="234" w:lineRule="exact"/>
      <w:ind w:left="567" w:right="567" w:firstLine="340"/>
      <w:jc w:val="both"/>
    </w:pPr>
    <w:rPr>
      <w:rFonts w:ascii="Garamond" w:eastAsia="Times New Roman" w:hAnsi="Garamond"/>
      <w:i/>
      <w:sz w:val="22"/>
      <w:szCs w:val="24"/>
    </w:rPr>
  </w:style>
  <w:style w:type="paragraph" w:customStyle="1" w:styleId="BOXTITRapann">
    <w:name w:val="BOX TIT Rapann"/>
    <w:basedOn w:val="BOXRapann"/>
    <w:next w:val="BOXRapann"/>
    <w:uiPriority w:val="99"/>
    <w:rsid w:val="0067404A"/>
    <w:pPr>
      <w:spacing w:line="280" w:lineRule="exact"/>
      <w:ind w:firstLine="0"/>
      <w:jc w:val="center"/>
    </w:pPr>
    <w:rPr>
      <w:b/>
      <w:i w:val="0"/>
      <w:sz w:val="28"/>
    </w:rPr>
  </w:style>
  <w:style w:type="paragraph" w:customStyle="1" w:styleId="APPROFRapann">
    <w:name w:val="APPROF Rapann"/>
    <w:basedOn w:val="NORMALERapann"/>
    <w:next w:val="NORMALERapann"/>
    <w:uiPriority w:val="99"/>
    <w:rsid w:val="0067404A"/>
    <w:pPr>
      <w:spacing w:line="300" w:lineRule="exact"/>
      <w:jc w:val="right"/>
    </w:pPr>
    <w:rPr>
      <w:rFonts w:ascii="Arial" w:hAnsi="Arial"/>
      <w:b/>
      <w:sz w:val="28"/>
    </w:rPr>
  </w:style>
  <w:style w:type="paragraph" w:customStyle="1" w:styleId="BOXTAV">
    <w:name w:val="BOX TAV"/>
    <w:basedOn w:val="BOXRapann"/>
    <w:next w:val="BOXRapann"/>
    <w:uiPriority w:val="99"/>
    <w:rsid w:val="0067404A"/>
    <w:pPr>
      <w:ind w:left="1701" w:hanging="1134"/>
    </w:pPr>
    <w:rPr>
      <w:rFonts w:ascii="Arial" w:hAnsi="Arial"/>
      <w:b/>
      <w:bCs/>
      <w:i w:val="0"/>
      <w:sz w:val="18"/>
    </w:rPr>
  </w:style>
  <w:style w:type="paragraph" w:customStyle="1" w:styleId="boxnoterapann">
    <w:name w:val="box note rapann"/>
    <w:basedOn w:val="NORMALERapann"/>
    <w:link w:val="boxnoterapannCarattere"/>
    <w:uiPriority w:val="99"/>
    <w:rsid w:val="0067404A"/>
    <w:pPr>
      <w:spacing w:line="240" w:lineRule="auto"/>
      <w:ind w:left="737" w:right="567" w:hanging="170"/>
    </w:pPr>
    <w:rPr>
      <w:sz w:val="20"/>
    </w:rPr>
  </w:style>
  <w:style w:type="paragraph" w:customStyle="1" w:styleId="Titolo10">
    <w:name w:val="Titolo 10"/>
    <w:basedOn w:val="Normale"/>
    <w:uiPriority w:val="99"/>
    <w:rsid w:val="0067404A"/>
    <w:pPr>
      <w:tabs>
        <w:tab w:val="num" w:pos="360"/>
      </w:tabs>
      <w:spacing w:line="288" w:lineRule="auto"/>
      <w:ind w:left="360" w:hanging="360"/>
    </w:pPr>
    <w:rPr>
      <w:rFonts w:ascii="Garamond" w:hAnsi="Garamond"/>
      <w:b/>
      <w:sz w:val="28"/>
      <w:szCs w:val="20"/>
    </w:rPr>
  </w:style>
  <w:style w:type="paragraph" w:styleId="Rientrocorpodeltesto">
    <w:name w:val="Body Text Indent"/>
    <w:basedOn w:val="Normale"/>
    <w:link w:val="RientrocorpodeltestoCarattere"/>
    <w:uiPriority w:val="99"/>
    <w:rsid w:val="0067404A"/>
    <w:pPr>
      <w:ind w:firstLine="709"/>
    </w:pPr>
    <w:rPr>
      <w:rFonts w:ascii="Garamond" w:eastAsia="Cambria" w:hAnsi="Garamond"/>
      <w:sz w:val="20"/>
      <w:szCs w:val="20"/>
    </w:rPr>
  </w:style>
  <w:style w:type="character" w:customStyle="1" w:styleId="RientrocorpodeltestoCarattere">
    <w:name w:val="Rientro corpo del testo Carattere"/>
    <w:link w:val="Rientrocorpodeltesto"/>
    <w:uiPriority w:val="99"/>
    <w:locked/>
    <w:rsid w:val="0067404A"/>
    <w:rPr>
      <w:rFonts w:ascii="Garamond" w:hAnsi="Garamond"/>
      <w:lang w:eastAsia="it-IT"/>
    </w:rPr>
  </w:style>
  <w:style w:type="paragraph" w:styleId="Rientrocorpodeltesto2">
    <w:name w:val="Body Text Indent 2"/>
    <w:basedOn w:val="Normale"/>
    <w:link w:val="Rientrocorpodeltesto2Carattere"/>
    <w:uiPriority w:val="99"/>
    <w:rsid w:val="0067404A"/>
    <w:pPr>
      <w:ind w:left="397" w:hanging="397"/>
    </w:pPr>
    <w:rPr>
      <w:rFonts w:ascii="Garamond" w:eastAsia="Cambria" w:hAnsi="Garamond"/>
      <w:sz w:val="32"/>
      <w:szCs w:val="20"/>
    </w:rPr>
  </w:style>
  <w:style w:type="character" w:customStyle="1" w:styleId="Rientrocorpodeltesto2Carattere">
    <w:name w:val="Rientro corpo del testo 2 Carattere"/>
    <w:link w:val="Rientrocorpodeltesto2"/>
    <w:uiPriority w:val="99"/>
    <w:locked/>
    <w:rsid w:val="0067404A"/>
    <w:rPr>
      <w:rFonts w:ascii="Garamond" w:hAnsi="Garamond"/>
      <w:sz w:val="32"/>
      <w:lang w:eastAsia="it-IT"/>
    </w:rPr>
  </w:style>
  <w:style w:type="paragraph" w:customStyle="1" w:styleId="Corpodeltesto21">
    <w:name w:val="Corpo del testo 21"/>
    <w:basedOn w:val="Normale"/>
    <w:uiPriority w:val="99"/>
    <w:rsid w:val="0067404A"/>
    <w:pPr>
      <w:widowControl w:val="0"/>
      <w:ind w:firstLine="709"/>
    </w:pPr>
    <w:rPr>
      <w:rFonts w:ascii="Garamond" w:hAnsi="Garamond"/>
    </w:rPr>
  </w:style>
  <w:style w:type="paragraph" w:styleId="Corpodeltesto2">
    <w:name w:val="Body Text 2"/>
    <w:basedOn w:val="Normale"/>
    <w:link w:val="Corpodeltesto2Carattere"/>
    <w:uiPriority w:val="99"/>
    <w:rsid w:val="0067404A"/>
    <w:pPr>
      <w:ind w:firstLine="709"/>
    </w:pPr>
    <w:rPr>
      <w:rFonts w:ascii="Garamond" w:eastAsia="Cambria" w:hAnsi="Garamond"/>
      <w:sz w:val="20"/>
      <w:szCs w:val="20"/>
      <w:shd w:val="clear" w:color="auto" w:fill="FFFF00"/>
    </w:rPr>
  </w:style>
  <w:style w:type="character" w:customStyle="1" w:styleId="Corpodeltesto2Carattere">
    <w:name w:val="Corpo del testo 2 Carattere"/>
    <w:link w:val="Corpodeltesto2"/>
    <w:uiPriority w:val="99"/>
    <w:locked/>
    <w:rsid w:val="0067404A"/>
    <w:rPr>
      <w:rFonts w:ascii="Garamond" w:hAnsi="Garamond"/>
      <w:sz w:val="20"/>
      <w:lang w:eastAsia="it-IT"/>
    </w:rPr>
  </w:style>
  <w:style w:type="paragraph" w:styleId="Rientrocorpodeltesto3">
    <w:name w:val="Body Text Indent 3"/>
    <w:basedOn w:val="Normale"/>
    <w:link w:val="Rientrocorpodeltesto3Carattere"/>
    <w:uiPriority w:val="99"/>
    <w:rsid w:val="0067404A"/>
    <w:pPr>
      <w:ind w:firstLine="284"/>
    </w:pPr>
    <w:rPr>
      <w:rFonts w:ascii="Garamond" w:eastAsia="Cambria" w:hAnsi="Garamond"/>
      <w:i/>
      <w:sz w:val="20"/>
      <w:szCs w:val="20"/>
    </w:rPr>
  </w:style>
  <w:style w:type="character" w:customStyle="1" w:styleId="Rientrocorpodeltesto3Carattere">
    <w:name w:val="Rientro corpo del testo 3 Carattere"/>
    <w:link w:val="Rientrocorpodeltesto3"/>
    <w:uiPriority w:val="99"/>
    <w:locked/>
    <w:rsid w:val="0067404A"/>
    <w:rPr>
      <w:rFonts w:ascii="Garamond" w:hAnsi="Garamond"/>
      <w:i/>
      <w:sz w:val="20"/>
      <w:lang w:eastAsia="it-IT"/>
    </w:rPr>
  </w:style>
  <w:style w:type="paragraph" w:styleId="Corpodeltesto3">
    <w:name w:val="Body Text 3"/>
    <w:basedOn w:val="Normale"/>
    <w:link w:val="Corpodeltesto3Carattere"/>
    <w:uiPriority w:val="99"/>
    <w:rsid w:val="0067404A"/>
    <w:pPr>
      <w:ind w:firstLine="709"/>
    </w:pPr>
    <w:rPr>
      <w:rFonts w:ascii="Garamond" w:eastAsia="Cambria" w:hAnsi="Garamond"/>
      <w:i/>
      <w:sz w:val="20"/>
      <w:szCs w:val="20"/>
    </w:rPr>
  </w:style>
  <w:style w:type="character" w:customStyle="1" w:styleId="Corpodeltesto3Carattere">
    <w:name w:val="Corpo del testo 3 Carattere"/>
    <w:link w:val="Corpodeltesto3"/>
    <w:uiPriority w:val="99"/>
    <w:locked/>
    <w:rsid w:val="0067404A"/>
    <w:rPr>
      <w:rFonts w:ascii="Garamond" w:hAnsi="Garamond"/>
      <w:i/>
      <w:sz w:val="20"/>
      <w:lang w:eastAsia="it-IT"/>
    </w:rPr>
  </w:style>
  <w:style w:type="paragraph" w:customStyle="1" w:styleId="xl26">
    <w:name w:val="xl26"/>
    <w:basedOn w:val="Normale"/>
    <w:uiPriority w:val="99"/>
    <w:rsid w:val="0067404A"/>
    <w:pPr>
      <w:spacing w:before="100" w:beforeAutospacing="1" w:after="100" w:afterAutospacing="1"/>
      <w:ind w:firstLine="709"/>
    </w:pPr>
    <w:rPr>
      <w:rFonts w:ascii="Arial" w:eastAsia="Arial Unicode MS" w:hAnsi="Arial" w:cs="Arial"/>
    </w:rPr>
  </w:style>
  <w:style w:type="paragraph" w:customStyle="1" w:styleId="NotaRapann">
    <w:name w:val="Nota Rapann"/>
    <w:basedOn w:val="NORMALERapann"/>
    <w:next w:val="NORMALERapann"/>
    <w:link w:val="NotaRapannCarattere"/>
    <w:uiPriority w:val="99"/>
    <w:rsid w:val="0067404A"/>
    <w:pPr>
      <w:spacing w:line="220" w:lineRule="exact"/>
      <w:ind w:left="170" w:hanging="170"/>
    </w:pPr>
    <w:rPr>
      <w:sz w:val="20"/>
    </w:rPr>
  </w:style>
  <w:style w:type="paragraph" w:customStyle="1" w:styleId="PidipaginaRAPANN">
    <w:name w:val="Piè di pagina RAPANN"/>
    <w:basedOn w:val="Pidipagina"/>
    <w:autoRedefine/>
    <w:uiPriority w:val="99"/>
    <w:rsid w:val="0067404A"/>
    <w:pPr>
      <w:widowControl w:val="0"/>
      <w:tabs>
        <w:tab w:val="clear" w:pos="4819"/>
        <w:tab w:val="clear" w:pos="9638"/>
      </w:tabs>
      <w:ind w:left="340" w:hanging="340"/>
    </w:pPr>
    <w:rPr>
      <w:rFonts w:ascii="Garamond" w:hAnsi="Garamond"/>
    </w:rPr>
  </w:style>
  <w:style w:type="paragraph" w:customStyle="1" w:styleId="TITAPPRRapann">
    <w:name w:val="TIT APPR Rapann"/>
    <w:basedOn w:val="PARRapann"/>
    <w:uiPriority w:val="99"/>
    <w:rsid w:val="0067404A"/>
    <w:pPr>
      <w:jc w:val="center"/>
    </w:pPr>
  </w:style>
  <w:style w:type="paragraph" w:customStyle="1" w:styleId="APPROFONDIMENTOTESTORAPANN">
    <w:name w:val="APPROFONDIMENTO TESTO RAPANN"/>
    <w:basedOn w:val="NORMALERapann"/>
    <w:next w:val="NORMALERapann"/>
    <w:uiPriority w:val="99"/>
    <w:rsid w:val="0067404A"/>
    <w:pPr>
      <w:spacing w:line="230" w:lineRule="exact"/>
    </w:pPr>
    <w:rPr>
      <w:sz w:val="21"/>
      <w:szCs w:val="21"/>
    </w:rPr>
  </w:style>
  <w:style w:type="paragraph" w:customStyle="1" w:styleId="APPROFONDIMENTOPARAGRAPANN">
    <w:name w:val="APPROFONDIMENTO PARAG RAPANN"/>
    <w:next w:val="APPROFONDIMENTOTESTORAPANN"/>
    <w:uiPriority w:val="99"/>
    <w:rsid w:val="0067404A"/>
    <w:pPr>
      <w:spacing w:line="246" w:lineRule="exact"/>
      <w:jc w:val="both"/>
    </w:pPr>
    <w:rPr>
      <w:rFonts w:ascii="Times New Roman" w:eastAsia="Times New Roman" w:hAnsi="Times New Roman"/>
      <w:i/>
      <w:sz w:val="22"/>
      <w:szCs w:val="22"/>
    </w:rPr>
  </w:style>
  <w:style w:type="character" w:styleId="Collegamentovisitato">
    <w:name w:val="FollowedHyperlink"/>
    <w:uiPriority w:val="99"/>
    <w:rsid w:val="0067404A"/>
    <w:rPr>
      <w:rFonts w:cs="Times New Roman"/>
      <w:color w:val="800080"/>
      <w:u w:val="single"/>
    </w:rPr>
  </w:style>
  <w:style w:type="character" w:customStyle="1" w:styleId="Enfasicorsivo1">
    <w:name w:val="Enfasi (corsivo)1"/>
    <w:uiPriority w:val="99"/>
    <w:rsid w:val="0067404A"/>
    <w:rPr>
      <w:rFonts w:ascii="Arial" w:hAnsi="Arial"/>
      <w:i/>
      <w:sz w:val="18"/>
    </w:rPr>
  </w:style>
  <w:style w:type="paragraph" w:styleId="Didascalia">
    <w:name w:val="caption"/>
    <w:basedOn w:val="Normale"/>
    <w:next w:val="Normale"/>
    <w:uiPriority w:val="99"/>
    <w:qFormat/>
    <w:rsid w:val="0067404A"/>
    <w:pPr>
      <w:widowControl w:val="0"/>
      <w:tabs>
        <w:tab w:val="left" w:pos="1588"/>
        <w:tab w:val="left" w:pos="1985"/>
      </w:tabs>
      <w:spacing w:after="200"/>
      <w:ind w:left="1418" w:hanging="1418"/>
    </w:pPr>
    <w:rPr>
      <w:rFonts w:ascii="Arial" w:hAnsi="Arial"/>
      <w:b/>
      <w:sz w:val="18"/>
      <w:szCs w:val="20"/>
    </w:rPr>
  </w:style>
  <w:style w:type="paragraph" w:customStyle="1" w:styleId="NormaleGiustificato">
    <w:name w:val="Normale + Giustificato"/>
    <w:aliases w:val="Prima riga:  0,63 cm,Destro 1,13 cm"/>
    <w:basedOn w:val="Normale"/>
    <w:uiPriority w:val="99"/>
    <w:rsid w:val="0067404A"/>
    <w:pPr>
      <w:ind w:right="638" w:firstLine="360"/>
    </w:pPr>
  </w:style>
  <w:style w:type="paragraph" w:styleId="Titolo">
    <w:name w:val="Title"/>
    <w:basedOn w:val="Normale"/>
    <w:link w:val="TitoloCarattere"/>
    <w:uiPriority w:val="99"/>
    <w:qFormat/>
    <w:rsid w:val="0067404A"/>
    <w:pPr>
      <w:jc w:val="center"/>
    </w:pPr>
    <w:rPr>
      <w:rFonts w:eastAsia="Cambria"/>
      <w:b/>
      <w:sz w:val="20"/>
      <w:szCs w:val="20"/>
    </w:rPr>
  </w:style>
  <w:style w:type="character" w:customStyle="1" w:styleId="TitoloCarattere">
    <w:name w:val="Titolo Carattere"/>
    <w:link w:val="Titolo"/>
    <w:uiPriority w:val="99"/>
    <w:locked/>
    <w:rsid w:val="0067404A"/>
    <w:rPr>
      <w:rFonts w:ascii="Times New Roman" w:hAnsi="Times New Roman"/>
      <w:b/>
      <w:lang w:eastAsia="it-IT"/>
    </w:rPr>
  </w:style>
  <w:style w:type="paragraph" w:styleId="Mappadocumento">
    <w:name w:val="Document Map"/>
    <w:basedOn w:val="Normale"/>
    <w:link w:val="MappadocumentoCarattere"/>
    <w:uiPriority w:val="99"/>
    <w:rsid w:val="0067404A"/>
    <w:pPr>
      <w:shd w:val="clear" w:color="auto" w:fill="000080"/>
    </w:pPr>
    <w:rPr>
      <w:rFonts w:ascii="Tahoma" w:eastAsia="Cambria" w:hAnsi="Tahoma"/>
      <w:sz w:val="20"/>
      <w:szCs w:val="20"/>
    </w:rPr>
  </w:style>
  <w:style w:type="character" w:customStyle="1" w:styleId="MappadocumentoCarattere">
    <w:name w:val="Mappa documento Carattere"/>
    <w:link w:val="Mappadocumento"/>
    <w:uiPriority w:val="99"/>
    <w:locked/>
    <w:rsid w:val="0067404A"/>
    <w:rPr>
      <w:rFonts w:ascii="Tahoma" w:hAnsi="Tahoma"/>
      <w:sz w:val="20"/>
      <w:shd w:val="clear" w:color="auto" w:fill="000080"/>
      <w:lang w:eastAsia="it-IT"/>
    </w:rPr>
  </w:style>
  <w:style w:type="table" w:styleId="Grigliatabella">
    <w:name w:val="Table Grid"/>
    <w:basedOn w:val="Tabellanormale"/>
    <w:uiPriority w:val="99"/>
    <w:rsid w:val="006740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delblocco">
    <w:name w:val="Block Text"/>
    <w:basedOn w:val="Normale"/>
    <w:uiPriority w:val="99"/>
    <w:rsid w:val="0067404A"/>
    <w:pPr>
      <w:ind w:left="2977" w:right="-1"/>
    </w:pPr>
    <w:rPr>
      <w:sz w:val="23"/>
      <w:szCs w:val="20"/>
    </w:rPr>
  </w:style>
  <w:style w:type="character" w:styleId="Enfasicorsivo">
    <w:name w:val="Emphasis"/>
    <w:uiPriority w:val="20"/>
    <w:qFormat/>
    <w:rsid w:val="0067404A"/>
    <w:rPr>
      <w:rFonts w:cs="Times New Roman"/>
      <w:i/>
    </w:rPr>
  </w:style>
  <w:style w:type="character" w:customStyle="1" w:styleId="NotaRapannCarattere">
    <w:name w:val="Nota Rapann Carattere"/>
    <w:link w:val="NotaRapann"/>
    <w:uiPriority w:val="99"/>
    <w:locked/>
    <w:rsid w:val="0067404A"/>
    <w:rPr>
      <w:rFonts w:ascii="Garamond" w:hAnsi="Garamond"/>
      <w:sz w:val="20"/>
      <w:lang w:eastAsia="it-IT"/>
    </w:rPr>
  </w:style>
  <w:style w:type="character" w:customStyle="1" w:styleId="boxnoterapannCarattere">
    <w:name w:val="box note rapann Carattere"/>
    <w:link w:val="boxnoterapann"/>
    <w:uiPriority w:val="99"/>
    <w:locked/>
    <w:rsid w:val="0067404A"/>
    <w:rPr>
      <w:rFonts w:ascii="Garamond" w:hAnsi="Garamond"/>
      <w:sz w:val="20"/>
      <w:lang w:eastAsia="it-IT"/>
    </w:rPr>
  </w:style>
  <w:style w:type="character" w:customStyle="1" w:styleId="TAVOLARapannCarattere">
    <w:name w:val="TAVOLA Rapann Carattere"/>
    <w:link w:val="TAVOLARapann"/>
    <w:uiPriority w:val="99"/>
    <w:locked/>
    <w:rsid w:val="0067404A"/>
    <w:rPr>
      <w:rFonts w:ascii="Arial" w:hAnsi="Arial"/>
      <w:b/>
      <w:sz w:val="22"/>
      <w:lang w:eastAsia="it-IT"/>
    </w:rPr>
  </w:style>
  <w:style w:type="paragraph" w:customStyle="1" w:styleId="NORMALERapannCarattereCarattereCarattere">
    <w:name w:val="NORMALE Rapann Carattere Carattere Carattere"/>
    <w:link w:val="NORMALERapannCarattereCarattereCarattereCarattere"/>
    <w:uiPriority w:val="99"/>
    <w:rsid w:val="0067404A"/>
    <w:pPr>
      <w:spacing w:line="250" w:lineRule="exact"/>
      <w:ind w:firstLine="340"/>
      <w:jc w:val="both"/>
    </w:pPr>
    <w:rPr>
      <w:rFonts w:ascii="Garamond" w:hAnsi="Garamond"/>
      <w:sz w:val="22"/>
    </w:rPr>
  </w:style>
  <w:style w:type="character" w:customStyle="1" w:styleId="NORMALERapannCarattereCarattereCarattereCarattere">
    <w:name w:val="NORMALE Rapann Carattere Carattere Carattere Carattere"/>
    <w:link w:val="NORMALERapannCarattereCarattereCarattere"/>
    <w:uiPriority w:val="99"/>
    <w:locked/>
    <w:rsid w:val="0067404A"/>
    <w:rPr>
      <w:rFonts w:ascii="Garamond" w:hAnsi="Garamond"/>
      <w:sz w:val="22"/>
      <w:lang w:eastAsia="it-IT"/>
    </w:rPr>
  </w:style>
  <w:style w:type="paragraph" w:styleId="Paragrafoelenco">
    <w:name w:val="List Paragraph"/>
    <w:basedOn w:val="Normale"/>
    <w:uiPriority w:val="34"/>
    <w:qFormat/>
    <w:rsid w:val="0067404A"/>
    <w:pPr>
      <w:ind w:left="720"/>
    </w:pPr>
  </w:style>
  <w:style w:type="paragraph" w:styleId="Revisione">
    <w:name w:val="Revision"/>
    <w:hidden/>
    <w:uiPriority w:val="99"/>
    <w:semiHidden/>
    <w:rsid w:val="001A49C3"/>
    <w:rPr>
      <w:rFonts w:ascii="Times New Roman" w:eastAsia="Times New Roman" w:hAnsi="Times New Roman"/>
      <w:sz w:val="24"/>
      <w:szCs w:val="24"/>
    </w:rPr>
  </w:style>
  <w:style w:type="paragraph" w:customStyle="1" w:styleId="Paragrafoelenco1">
    <w:name w:val="Paragrafo elenco1"/>
    <w:basedOn w:val="Normale"/>
    <w:uiPriority w:val="99"/>
    <w:rsid w:val="001E2791"/>
    <w:pPr>
      <w:spacing w:after="200"/>
      <w:ind w:left="720"/>
    </w:pPr>
    <w:rPr>
      <w:rFonts w:ascii="Calibri" w:eastAsia="Cambria" w:hAnsi="Calibri" w:cs="Calibri"/>
      <w:sz w:val="22"/>
      <w:szCs w:val="22"/>
      <w:lang w:eastAsia="en-US"/>
    </w:rPr>
  </w:style>
  <w:style w:type="paragraph" w:customStyle="1" w:styleId="Titolocapitolo">
    <w:name w:val="Titolo capitolo"/>
    <w:basedOn w:val="Normale"/>
    <w:link w:val="TitolocapitoloCarattere"/>
    <w:uiPriority w:val="99"/>
    <w:rsid w:val="001E2791"/>
    <w:pPr>
      <w:keepNext/>
      <w:spacing w:after="240"/>
      <w:ind w:left="284" w:hanging="284"/>
    </w:pPr>
    <w:rPr>
      <w:rFonts w:ascii="Arial" w:eastAsia="Cambria" w:hAnsi="Arial"/>
      <w:b/>
      <w:sz w:val="20"/>
      <w:szCs w:val="20"/>
    </w:rPr>
  </w:style>
  <w:style w:type="character" w:customStyle="1" w:styleId="TitolocapitoloCarattere">
    <w:name w:val="Titolo capitolo Carattere"/>
    <w:link w:val="Titolocapitolo"/>
    <w:uiPriority w:val="99"/>
    <w:locked/>
    <w:rsid w:val="001E2791"/>
    <w:rPr>
      <w:rFonts w:ascii="Arial" w:hAnsi="Arial"/>
      <w:b/>
      <w:sz w:val="20"/>
      <w:lang w:eastAsia="it-IT"/>
    </w:rPr>
  </w:style>
  <w:style w:type="paragraph" w:customStyle="1" w:styleId="Normal1">
    <w:name w:val="Normal1"/>
    <w:uiPriority w:val="99"/>
    <w:rsid w:val="001E2791"/>
    <w:rPr>
      <w:rFonts w:eastAsia="Times New Roman"/>
      <w:sz w:val="24"/>
      <w:szCs w:val="24"/>
      <w:lang w:eastAsia="en-US"/>
    </w:rPr>
  </w:style>
  <w:style w:type="paragraph" w:customStyle="1" w:styleId="Normale1">
    <w:name w:val="Normale1"/>
    <w:rsid w:val="001E2791"/>
    <w:rPr>
      <w:rFonts w:eastAsia="Times New Roman"/>
      <w:sz w:val="24"/>
      <w:szCs w:val="24"/>
      <w:lang w:eastAsia="en-US"/>
    </w:rPr>
  </w:style>
  <w:style w:type="paragraph" w:customStyle="1" w:styleId="Paragrafoelenco2">
    <w:name w:val="Paragrafo elenco2"/>
    <w:basedOn w:val="Normale"/>
    <w:uiPriority w:val="99"/>
    <w:rsid w:val="001E2791"/>
    <w:pPr>
      <w:spacing w:after="200"/>
      <w:ind w:left="720"/>
    </w:pPr>
    <w:rPr>
      <w:rFonts w:ascii="Calibri" w:hAnsi="Calibri" w:cs="Calibri"/>
      <w:sz w:val="22"/>
      <w:szCs w:val="22"/>
      <w:lang w:eastAsia="en-US"/>
    </w:rPr>
  </w:style>
  <w:style w:type="paragraph" w:customStyle="1" w:styleId="Ann17TavolaFignotapitavola">
    <w:name w:val="Ann_17_Tavola/Fig nota piè tavola"/>
    <w:basedOn w:val="Normale"/>
    <w:next w:val="Normale"/>
    <w:rsid w:val="002C1127"/>
    <w:pPr>
      <w:spacing w:before="40" w:line="170" w:lineRule="exact"/>
      <w:ind w:left="176" w:hanging="176"/>
      <w:outlineLvl w:val="0"/>
    </w:pPr>
    <w:rPr>
      <w:rFonts w:cs="Arial"/>
      <w:kern w:val="28"/>
      <w:sz w:val="16"/>
      <w:szCs w:val="14"/>
    </w:rPr>
  </w:style>
  <w:style w:type="paragraph" w:customStyle="1" w:styleId="02MetTestocorrente">
    <w:name w:val="02 Met_Testo corrente"/>
    <w:basedOn w:val="Titolo1"/>
    <w:rsid w:val="00204609"/>
    <w:pPr>
      <w:keepNext w:val="0"/>
      <w:suppressAutoHyphens/>
      <w:spacing w:after="0"/>
      <w:ind w:firstLine="397"/>
    </w:pPr>
    <w:rPr>
      <w:rFonts w:ascii="Times New Roman" w:eastAsia="Calibri" w:hAnsi="Times New Roman"/>
      <w:b w:val="0"/>
      <w:bCs w:val="0"/>
      <w:kern w:val="28"/>
      <w:sz w:val="22"/>
      <w:szCs w:val="22"/>
      <w:lang w:eastAsia="en-US"/>
    </w:rPr>
  </w:style>
  <w:style w:type="character" w:customStyle="1" w:styleId="highlight">
    <w:name w:val="highlight"/>
    <w:basedOn w:val="Carpredefinitoparagrafo"/>
    <w:rsid w:val="00C5294F"/>
  </w:style>
  <w:style w:type="character" w:customStyle="1" w:styleId="dataseduta">
    <w:name w:val="dataseduta"/>
    <w:basedOn w:val="Carpredefinitoparagrafo"/>
    <w:rsid w:val="002B21B1"/>
  </w:style>
  <w:style w:type="paragraph" w:customStyle="1" w:styleId="primapaginaaudizioni">
    <w:name w:val="prima pagina audizioni"/>
    <w:basedOn w:val="Normale"/>
    <w:qFormat/>
    <w:rsid w:val="006B1527"/>
    <w:pPr>
      <w:overflowPunct w:val="0"/>
      <w:autoSpaceDE w:val="0"/>
      <w:autoSpaceDN w:val="0"/>
      <w:adjustRightInd w:val="0"/>
      <w:spacing w:after="80" w:line="280" w:lineRule="exact"/>
      <w:jc w:val="center"/>
    </w:pPr>
    <w:rPr>
      <w:rFonts w:ascii="Calibri" w:hAnsi="Calibri" w:cs="Calibri"/>
      <w:b/>
      <w:sz w:val="30"/>
      <w:szCs w:val="30"/>
    </w:rPr>
  </w:style>
  <w:style w:type="paragraph" w:styleId="Titolosommario">
    <w:name w:val="TOC Heading"/>
    <w:basedOn w:val="Titolo1"/>
    <w:next w:val="Normale"/>
    <w:uiPriority w:val="39"/>
    <w:unhideWhenUsed/>
    <w:qFormat/>
    <w:rsid w:val="00BC07BC"/>
    <w:pPr>
      <w:keepLines/>
      <w:spacing w:after="0" w:line="259" w:lineRule="auto"/>
      <w:outlineLvl w:val="9"/>
    </w:pPr>
    <w:rPr>
      <w:rFonts w:asciiTheme="majorHAnsi" w:eastAsiaTheme="majorEastAsia" w:hAnsiTheme="majorHAnsi" w:cstheme="majorBidi"/>
      <w:b w:val="0"/>
      <w:bCs w:val="0"/>
      <w:color w:val="365F91" w:themeColor="accent1" w:themeShade="BF"/>
    </w:rPr>
  </w:style>
  <w:style w:type="character" w:customStyle="1" w:styleId="object">
    <w:name w:val="object"/>
    <w:basedOn w:val="Carpredefinitoparagrafo"/>
    <w:rsid w:val="00AD5242"/>
  </w:style>
  <w:style w:type="character" w:styleId="Enfasigrassetto">
    <w:name w:val="Strong"/>
    <w:basedOn w:val="Carpredefinitoparagrafo"/>
    <w:uiPriority w:val="22"/>
    <w:qFormat/>
    <w:locked/>
    <w:rsid w:val="002D3A90"/>
    <w:rPr>
      <w:b/>
      <w:bCs/>
    </w:rPr>
  </w:style>
  <w:style w:type="character" w:customStyle="1" w:styleId="seocontent">
    <w:name w:val="seocontent"/>
    <w:basedOn w:val="Carpredefinitoparagrafo"/>
    <w:rsid w:val="00B53289"/>
  </w:style>
  <w:style w:type="paragraph" w:customStyle="1" w:styleId="01testo">
    <w:name w:val="01_testo"/>
    <w:basedOn w:val="Normale"/>
    <w:link w:val="01testoCarattere"/>
    <w:uiPriority w:val="99"/>
    <w:qFormat/>
    <w:rsid w:val="00B01563"/>
    <w:rPr>
      <w:rFonts w:ascii="Arial" w:eastAsia="Times New Roman" w:hAnsi="Arial" w:cs="Calibri"/>
      <w:spacing w:val="2"/>
      <w:sz w:val="20"/>
      <w:szCs w:val="22"/>
      <w:lang w:eastAsia="en-US"/>
    </w:rPr>
  </w:style>
  <w:style w:type="character" w:customStyle="1" w:styleId="01testoCarattere">
    <w:name w:val="01_testo Carattere"/>
    <w:link w:val="01testo"/>
    <w:uiPriority w:val="99"/>
    <w:locked/>
    <w:rsid w:val="00B01563"/>
    <w:rPr>
      <w:rFonts w:ascii="Arial" w:eastAsia="Times New Roman" w:hAnsi="Arial" w:cs="Calibri"/>
      <w:spacing w:val="2"/>
      <w:szCs w:val="22"/>
      <w:lang w:eastAsia="en-US"/>
    </w:rPr>
  </w:style>
  <w:style w:type="paragraph" w:styleId="Testonotadichiusura">
    <w:name w:val="endnote text"/>
    <w:basedOn w:val="Normale"/>
    <w:link w:val="TestonotadichiusuraCarattere"/>
    <w:uiPriority w:val="99"/>
    <w:semiHidden/>
    <w:unhideWhenUsed/>
    <w:locked/>
    <w:rsid w:val="00A46E0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A46E07"/>
    <w:rPr>
      <w:rFonts w:asciiTheme="minorHAnsi" w:eastAsiaTheme="minorHAnsi" w:hAnsiTheme="minorHAnsi" w:cstheme="minorHAnsi"/>
    </w:rPr>
  </w:style>
  <w:style w:type="character" w:styleId="Rimandonotadichiusura">
    <w:name w:val="endnote reference"/>
    <w:basedOn w:val="Carpredefinitoparagrafo"/>
    <w:uiPriority w:val="99"/>
    <w:semiHidden/>
    <w:unhideWhenUsed/>
    <w:locked/>
    <w:rsid w:val="00A46E07"/>
    <w:rPr>
      <w:vertAlign w:val="superscript"/>
    </w:rPr>
  </w:style>
  <w:style w:type="character" w:customStyle="1" w:styleId="Menzionenonrisolta1">
    <w:name w:val="Menzione non risolta1"/>
    <w:basedOn w:val="Carpredefinitoparagrafo"/>
    <w:uiPriority w:val="99"/>
    <w:semiHidden/>
    <w:unhideWhenUsed/>
    <w:rsid w:val="00DF3F25"/>
    <w:rPr>
      <w:color w:val="605E5C"/>
      <w:shd w:val="clear" w:color="auto" w:fill="E1DFDD"/>
    </w:rPr>
  </w:style>
  <w:style w:type="character" w:customStyle="1" w:styleId="zmsearchresult">
    <w:name w:val="zmsearchresult"/>
    <w:basedOn w:val="Carpredefinitoparagrafo"/>
    <w:rsid w:val="00EA137A"/>
  </w:style>
  <w:style w:type="character" w:customStyle="1" w:styleId="A7">
    <w:name w:val="A7"/>
    <w:uiPriority w:val="99"/>
    <w:rsid w:val="00DE115D"/>
    <w:rPr>
      <w:rFonts w:ascii="Helvetica-Narrow-Bold" w:hAnsi="Helvetica-Narrow-Bold" w:cs="Helvetica-Narrow-Bold"/>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8122">
      <w:bodyDiv w:val="1"/>
      <w:marLeft w:val="0"/>
      <w:marRight w:val="0"/>
      <w:marTop w:val="0"/>
      <w:marBottom w:val="0"/>
      <w:divBdr>
        <w:top w:val="none" w:sz="0" w:space="0" w:color="auto"/>
        <w:left w:val="none" w:sz="0" w:space="0" w:color="auto"/>
        <w:bottom w:val="none" w:sz="0" w:space="0" w:color="auto"/>
        <w:right w:val="none" w:sz="0" w:space="0" w:color="auto"/>
      </w:divBdr>
      <w:divsChild>
        <w:div w:id="115950727">
          <w:marLeft w:val="0"/>
          <w:marRight w:val="0"/>
          <w:marTop w:val="0"/>
          <w:marBottom w:val="0"/>
          <w:divBdr>
            <w:top w:val="none" w:sz="0" w:space="0" w:color="auto"/>
            <w:left w:val="none" w:sz="0" w:space="0" w:color="auto"/>
            <w:bottom w:val="none" w:sz="0" w:space="0" w:color="auto"/>
            <w:right w:val="none" w:sz="0" w:space="0" w:color="auto"/>
          </w:divBdr>
        </w:div>
        <w:div w:id="132186283">
          <w:marLeft w:val="0"/>
          <w:marRight w:val="0"/>
          <w:marTop w:val="0"/>
          <w:marBottom w:val="0"/>
          <w:divBdr>
            <w:top w:val="none" w:sz="0" w:space="0" w:color="auto"/>
            <w:left w:val="none" w:sz="0" w:space="0" w:color="auto"/>
            <w:bottom w:val="none" w:sz="0" w:space="0" w:color="auto"/>
            <w:right w:val="none" w:sz="0" w:space="0" w:color="auto"/>
          </w:divBdr>
        </w:div>
        <w:div w:id="180971940">
          <w:marLeft w:val="0"/>
          <w:marRight w:val="0"/>
          <w:marTop w:val="0"/>
          <w:marBottom w:val="0"/>
          <w:divBdr>
            <w:top w:val="none" w:sz="0" w:space="0" w:color="auto"/>
            <w:left w:val="none" w:sz="0" w:space="0" w:color="auto"/>
            <w:bottom w:val="none" w:sz="0" w:space="0" w:color="auto"/>
            <w:right w:val="none" w:sz="0" w:space="0" w:color="auto"/>
          </w:divBdr>
        </w:div>
        <w:div w:id="260840083">
          <w:marLeft w:val="0"/>
          <w:marRight w:val="0"/>
          <w:marTop w:val="0"/>
          <w:marBottom w:val="0"/>
          <w:divBdr>
            <w:top w:val="none" w:sz="0" w:space="0" w:color="auto"/>
            <w:left w:val="none" w:sz="0" w:space="0" w:color="auto"/>
            <w:bottom w:val="none" w:sz="0" w:space="0" w:color="auto"/>
            <w:right w:val="none" w:sz="0" w:space="0" w:color="auto"/>
          </w:divBdr>
        </w:div>
        <w:div w:id="362173578">
          <w:marLeft w:val="0"/>
          <w:marRight w:val="0"/>
          <w:marTop w:val="0"/>
          <w:marBottom w:val="0"/>
          <w:divBdr>
            <w:top w:val="none" w:sz="0" w:space="0" w:color="auto"/>
            <w:left w:val="none" w:sz="0" w:space="0" w:color="auto"/>
            <w:bottom w:val="none" w:sz="0" w:space="0" w:color="auto"/>
            <w:right w:val="none" w:sz="0" w:space="0" w:color="auto"/>
          </w:divBdr>
        </w:div>
        <w:div w:id="368651348">
          <w:marLeft w:val="0"/>
          <w:marRight w:val="0"/>
          <w:marTop w:val="0"/>
          <w:marBottom w:val="0"/>
          <w:divBdr>
            <w:top w:val="none" w:sz="0" w:space="0" w:color="auto"/>
            <w:left w:val="none" w:sz="0" w:space="0" w:color="auto"/>
            <w:bottom w:val="none" w:sz="0" w:space="0" w:color="auto"/>
            <w:right w:val="none" w:sz="0" w:space="0" w:color="auto"/>
          </w:divBdr>
        </w:div>
        <w:div w:id="560871313">
          <w:marLeft w:val="0"/>
          <w:marRight w:val="0"/>
          <w:marTop w:val="0"/>
          <w:marBottom w:val="0"/>
          <w:divBdr>
            <w:top w:val="none" w:sz="0" w:space="0" w:color="auto"/>
            <w:left w:val="none" w:sz="0" w:space="0" w:color="auto"/>
            <w:bottom w:val="none" w:sz="0" w:space="0" w:color="auto"/>
            <w:right w:val="none" w:sz="0" w:space="0" w:color="auto"/>
          </w:divBdr>
        </w:div>
        <w:div w:id="702555057">
          <w:marLeft w:val="0"/>
          <w:marRight w:val="0"/>
          <w:marTop w:val="0"/>
          <w:marBottom w:val="0"/>
          <w:divBdr>
            <w:top w:val="none" w:sz="0" w:space="0" w:color="auto"/>
            <w:left w:val="none" w:sz="0" w:space="0" w:color="auto"/>
            <w:bottom w:val="none" w:sz="0" w:space="0" w:color="auto"/>
            <w:right w:val="none" w:sz="0" w:space="0" w:color="auto"/>
          </w:divBdr>
        </w:div>
        <w:div w:id="706415579">
          <w:marLeft w:val="0"/>
          <w:marRight w:val="0"/>
          <w:marTop w:val="0"/>
          <w:marBottom w:val="0"/>
          <w:divBdr>
            <w:top w:val="none" w:sz="0" w:space="0" w:color="auto"/>
            <w:left w:val="none" w:sz="0" w:space="0" w:color="auto"/>
            <w:bottom w:val="none" w:sz="0" w:space="0" w:color="auto"/>
            <w:right w:val="none" w:sz="0" w:space="0" w:color="auto"/>
          </w:divBdr>
        </w:div>
        <w:div w:id="769200663">
          <w:marLeft w:val="0"/>
          <w:marRight w:val="0"/>
          <w:marTop w:val="0"/>
          <w:marBottom w:val="0"/>
          <w:divBdr>
            <w:top w:val="none" w:sz="0" w:space="0" w:color="auto"/>
            <w:left w:val="none" w:sz="0" w:space="0" w:color="auto"/>
            <w:bottom w:val="none" w:sz="0" w:space="0" w:color="auto"/>
            <w:right w:val="none" w:sz="0" w:space="0" w:color="auto"/>
          </w:divBdr>
        </w:div>
        <w:div w:id="923106162">
          <w:marLeft w:val="0"/>
          <w:marRight w:val="0"/>
          <w:marTop w:val="0"/>
          <w:marBottom w:val="0"/>
          <w:divBdr>
            <w:top w:val="none" w:sz="0" w:space="0" w:color="auto"/>
            <w:left w:val="none" w:sz="0" w:space="0" w:color="auto"/>
            <w:bottom w:val="none" w:sz="0" w:space="0" w:color="auto"/>
            <w:right w:val="none" w:sz="0" w:space="0" w:color="auto"/>
          </w:divBdr>
        </w:div>
        <w:div w:id="980113125">
          <w:marLeft w:val="0"/>
          <w:marRight w:val="0"/>
          <w:marTop w:val="0"/>
          <w:marBottom w:val="0"/>
          <w:divBdr>
            <w:top w:val="none" w:sz="0" w:space="0" w:color="auto"/>
            <w:left w:val="none" w:sz="0" w:space="0" w:color="auto"/>
            <w:bottom w:val="none" w:sz="0" w:space="0" w:color="auto"/>
            <w:right w:val="none" w:sz="0" w:space="0" w:color="auto"/>
          </w:divBdr>
        </w:div>
        <w:div w:id="1066147143">
          <w:marLeft w:val="0"/>
          <w:marRight w:val="0"/>
          <w:marTop w:val="0"/>
          <w:marBottom w:val="0"/>
          <w:divBdr>
            <w:top w:val="none" w:sz="0" w:space="0" w:color="auto"/>
            <w:left w:val="none" w:sz="0" w:space="0" w:color="auto"/>
            <w:bottom w:val="none" w:sz="0" w:space="0" w:color="auto"/>
            <w:right w:val="none" w:sz="0" w:space="0" w:color="auto"/>
          </w:divBdr>
        </w:div>
        <w:div w:id="1141656760">
          <w:marLeft w:val="0"/>
          <w:marRight w:val="0"/>
          <w:marTop w:val="0"/>
          <w:marBottom w:val="0"/>
          <w:divBdr>
            <w:top w:val="none" w:sz="0" w:space="0" w:color="auto"/>
            <w:left w:val="none" w:sz="0" w:space="0" w:color="auto"/>
            <w:bottom w:val="none" w:sz="0" w:space="0" w:color="auto"/>
            <w:right w:val="none" w:sz="0" w:space="0" w:color="auto"/>
          </w:divBdr>
        </w:div>
        <w:div w:id="1190680444">
          <w:marLeft w:val="0"/>
          <w:marRight w:val="0"/>
          <w:marTop w:val="0"/>
          <w:marBottom w:val="0"/>
          <w:divBdr>
            <w:top w:val="none" w:sz="0" w:space="0" w:color="auto"/>
            <w:left w:val="none" w:sz="0" w:space="0" w:color="auto"/>
            <w:bottom w:val="none" w:sz="0" w:space="0" w:color="auto"/>
            <w:right w:val="none" w:sz="0" w:space="0" w:color="auto"/>
          </w:divBdr>
        </w:div>
        <w:div w:id="1277831554">
          <w:marLeft w:val="0"/>
          <w:marRight w:val="0"/>
          <w:marTop w:val="0"/>
          <w:marBottom w:val="0"/>
          <w:divBdr>
            <w:top w:val="none" w:sz="0" w:space="0" w:color="auto"/>
            <w:left w:val="none" w:sz="0" w:space="0" w:color="auto"/>
            <w:bottom w:val="none" w:sz="0" w:space="0" w:color="auto"/>
            <w:right w:val="none" w:sz="0" w:space="0" w:color="auto"/>
          </w:divBdr>
        </w:div>
        <w:div w:id="1282417119">
          <w:marLeft w:val="0"/>
          <w:marRight w:val="0"/>
          <w:marTop w:val="0"/>
          <w:marBottom w:val="0"/>
          <w:divBdr>
            <w:top w:val="none" w:sz="0" w:space="0" w:color="auto"/>
            <w:left w:val="none" w:sz="0" w:space="0" w:color="auto"/>
            <w:bottom w:val="none" w:sz="0" w:space="0" w:color="auto"/>
            <w:right w:val="none" w:sz="0" w:space="0" w:color="auto"/>
          </w:divBdr>
        </w:div>
        <w:div w:id="1292399326">
          <w:marLeft w:val="0"/>
          <w:marRight w:val="0"/>
          <w:marTop w:val="0"/>
          <w:marBottom w:val="0"/>
          <w:divBdr>
            <w:top w:val="none" w:sz="0" w:space="0" w:color="auto"/>
            <w:left w:val="none" w:sz="0" w:space="0" w:color="auto"/>
            <w:bottom w:val="none" w:sz="0" w:space="0" w:color="auto"/>
            <w:right w:val="none" w:sz="0" w:space="0" w:color="auto"/>
          </w:divBdr>
        </w:div>
        <w:div w:id="1301349757">
          <w:marLeft w:val="0"/>
          <w:marRight w:val="0"/>
          <w:marTop w:val="0"/>
          <w:marBottom w:val="0"/>
          <w:divBdr>
            <w:top w:val="none" w:sz="0" w:space="0" w:color="auto"/>
            <w:left w:val="none" w:sz="0" w:space="0" w:color="auto"/>
            <w:bottom w:val="none" w:sz="0" w:space="0" w:color="auto"/>
            <w:right w:val="none" w:sz="0" w:space="0" w:color="auto"/>
          </w:divBdr>
        </w:div>
        <w:div w:id="1402293690">
          <w:marLeft w:val="0"/>
          <w:marRight w:val="0"/>
          <w:marTop w:val="0"/>
          <w:marBottom w:val="0"/>
          <w:divBdr>
            <w:top w:val="none" w:sz="0" w:space="0" w:color="auto"/>
            <w:left w:val="none" w:sz="0" w:space="0" w:color="auto"/>
            <w:bottom w:val="none" w:sz="0" w:space="0" w:color="auto"/>
            <w:right w:val="none" w:sz="0" w:space="0" w:color="auto"/>
          </w:divBdr>
        </w:div>
        <w:div w:id="1459379387">
          <w:marLeft w:val="0"/>
          <w:marRight w:val="0"/>
          <w:marTop w:val="0"/>
          <w:marBottom w:val="0"/>
          <w:divBdr>
            <w:top w:val="none" w:sz="0" w:space="0" w:color="auto"/>
            <w:left w:val="none" w:sz="0" w:space="0" w:color="auto"/>
            <w:bottom w:val="none" w:sz="0" w:space="0" w:color="auto"/>
            <w:right w:val="none" w:sz="0" w:space="0" w:color="auto"/>
          </w:divBdr>
        </w:div>
        <w:div w:id="1503011734">
          <w:marLeft w:val="0"/>
          <w:marRight w:val="0"/>
          <w:marTop w:val="0"/>
          <w:marBottom w:val="0"/>
          <w:divBdr>
            <w:top w:val="none" w:sz="0" w:space="0" w:color="auto"/>
            <w:left w:val="none" w:sz="0" w:space="0" w:color="auto"/>
            <w:bottom w:val="none" w:sz="0" w:space="0" w:color="auto"/>
            <w:right w:val="none" w:sz="0" w:space="0" w:color="auto"/>
          </w:divBdr>
        </w:div>
        <w:div w:id="1589659610">
          <w:marLeft w:val="0"/>
          <w:marRight w:val="0"/>
          <w:marTop w:val="0"/>
          <w:marBottom w:val="0"/>
          <w:divBdr>
            <w:top w:val="none" w:sz="0" w:space="0" w:color="auto"/>
            <w:left w:val="none" w:sz="0" w:space="0" w:color="auto"/>
            <w:bottom w:val="none" w:sz="0" w:space="0" w:color="auto"/>
            <w:right w:val="none" w:sz="0" w:space="0" w:color="auto"/>
          </w:divBdr>
        </w:div>
        <w:div w:id="1691565244">
          <w:marLeft w:val="0"/>
          <w:marRight w:val="0"/>
          <w:marTop w:val="0"/>
          <w:marBottom w:val="0"/>
          <w:divBdr>
            <w:top w:val="none" w:sz="0" w:space="0" w:color="auto"/>
            <w:left w:val="none" w:sz="0" w:space="0" w:color="auto"/>
            <w:bottom w:val="none" w:sz="0" w:space="0" w:color="auto"/>
            <w:right w:val="none" w:sz="0" w:space="0" w:color="auto"/>
          </w:divBdr>
        </w:div>
        <w:div w:id="1695577334">
          <w:marLeft w:val="0"/>
          <w:marRight w:val="0"/>
          <w:marTop w:val="0"/>
          <w:marBottom w:val="0"/>
          <w:divBdr>
            <w:top w:val="none" w:sz="0" w:space="0" w:color="auto"/>
            <w:left w:val="none" w:sz="0" w:space="0" w:color="auto"/>
            <w:bottom w:val="none" w:sz="0" w:space="0" w:color="auto"/>
            <w:right w:val="none" w:sz="0" w:space="0" w:color="auto"/>
          </w:divBdr>
        </w:div>
        <w:div w:id="1696809905">
          <w:marLeft w:val="0"/>
          <w:marRight w:val="0"/>
          <w:marTop w:val="0"/>
          <w:marBottom w:val="0"/>
          <w:divBdr>
            <w:top w:val="none" w:sz="0" w:space="0" w:color="auto"/>
            <w:left w:val="none" w:sz="0" w:space="0" w:color="auto"/>
            <w:bottom w:val="none" w:sz="0" w:space="0" w:color="auto"/>
            <w:right w:val="none" w:sz="0" w:space="0" w:color="auto"/>
          </w:divBdr>
        </w:div>
        <w:div w:id="1833134196">
          <w:marLeft w:val="0"/>
          <w:marRight w:val="0"/>
          <w:marTop w:val="0"/>
          <w:marBottom w:val="0"/>
          <w:divBdr>
            <w:top w:val="none" w:sz="0" w:space="0" w:color="auto"/>
            <w:left w:val="none" w:sz="0" w:space="0" w:color="auto"/>
            <w:bottom w:val="none" w:sz="0" w:space="0" w:color="auto"/>
            <w:right w:val="none" w:sz="0" w:space="0" w:color="auto"/>
          </w:divBdr>
        </w:div>
        <w:div w:id="1851602252">
          <w:marLeft w:val="0"/>
          <w:marRight w:val="0"/>
          <w:marTop w:val="0"/>
          <w:marBottom w:val="0"/>
          <w:divBdr>
            <w:top w:val="none" w:sz="0" w:space="0" w:color="auto"/>
            <w:left w:val="none" w:sz="0" w:space="0" w:color="auto"/>
            <w:bottom w:val="none" w:sz="0" w:space="0" w:color="auto"/>
            <w:right w:val="none" w:sz="0" w:space="0" w:color="auto"/>
          </w:divBdr>
        </w:div>
        <w:div w:id="1970041286">
          <w:marLeft w:val="0"/>
          <w:marRight w:val="0"/>
          <w:marTop w:val="0"/>
          <w:marBottom w:val="0"/>
          <w:divBdr>
            <w:top w:val="none" w:sz="0" w:space="0" w:color="auto"/>
            <w:left w:val="none" w:sz="0" w:space="0" w:color="auto"/>
            <w:bottom w:val="none" w:sz="0" w:space="0" w:color="auto"/>
            <w:right w:val="none" w:sz="0" w:space="0" w:color="auto"/>
          </w:divBdr>
        </w:div>
      </w:divsChild>
    </w:div>
    <w:div w:id="207768874">
      <w:bodyDiv w:val="1"/>
      <w:marLeft w:val="0"/>
      <w:marRight w:val="0"/>
      <w:marTop w:val="0"/>
      <w:marBottom w:val="0"/>
      <w:divBdr>
        <w:top w:val="none" w:sz="0" w:space="0" w:color="auto"/>
        <w:left w:val="none" w:sz="0" w:space="0" w:color="auto"/>
        <w:bottom w:val="none" w:sz="0" w:space="0" w:color="auto"/>
        <w:right w:val="none" w:sz="0" w:space="0" w:color="auto"/>
      </w:divBdr>
      <w:divsChild>
        <w:div w:id="152337577">
          <w:marLeft w:val="0"/>
          <w:marRight w:val="0"/>
          <w:marTop w:val="0"/>
          <w:marBottom w:val="0"/>
          <w:divBdr>
            <w:top w:val="none" w:sz="0" w:space="0" w:color="auto"/>
            <w:left w:val="none" w:sz="0" w:space="0" w:color="auto"/>
            <w:bottom w:val="none" w:sz="0" w:space="0" w:color="auto"/>
            <w:right w:val="none" w:sz="0" w:space="0" w:color="auto"/>
          </w:divBdr>
        </w:div>
        <w:div w:id="221142277">
          <w:marLeft w:val="0"/>
          <w:marRight w:val="0"/>
          <w:marTop w:val="0"/>
          <w:marBottom w:val="0"/>
          <w:divBdr>
            <w:top w:val="none" w:sz="0" w:space="0" w:color="auto"/>
            <w:left w:val="none" w:sz="0" w:space="0" w:color="auto"/>
            <w:bottom w:val="none" w:sz="0" w:space="0" w:color="auto"/>
            <w:right w:val="none" w:sz="0" w:space="0" w:color="auto"/>
          </w:divBdr>
        </w:div>
        <w:div w:id="447940766">
          <w:marLeft w:val="0"/>
          <w:marRight w:val="0"/>
          <w:marTop w:val="0"/>
          <w:marBottom w:val="0"/>
          <w:divBdr>
            <w:top w:val="none" w:sz="0" w:space="0" w:color="auto"/>
            <w:left w:val="none" w:sz="0" w:space="0" w:color="auto"/>
            <w:bottom w:val="none" w:sz="0" w:space="0" w:color="auto"/>
            <w:right w:val="none" w:sz="0" w:space="0" w:color="auto"/>
          </w:divBdr>
        </w:div>
        <w:div w:id="758327075">
          <w:marLeft w:val="0"/>
          <w:marRight w:val="0"/>
          <w:marTop w:val="0"/>
          <w:marBottom w:val="0"/>
          <w:divBdr>
            <w:top w:val="none" w:sz="0" w:space="0" w:color="auto"/>
            <w:left w:val="none" w:sz="0" w:space="0" w:color="auto"/>
            <w:bottom w:val="none" w:sz="0" w:space="0" w:color="auto"/>
            <w:right w:val="none" w:sz="0" w:space="0" w:color="auto"/>
          </w:divBdr>
        </w:div>
        <w:div w:id="862323438">
          <w:marLeft w:val="0"/>
          <w:marRight w:val="0"/>
          <w:marTop w:val="0"/>
          <w:marBottom w:val="0"/>
          <w:divBdr>
            <w:top w:val="none" w:sz="0" w:space="0" w:color="auto"/>
            <w:left w:val="none" w:sz="0" w:space="0" w:color="auto"/>
            <w:bottom w:val="none" w:sz="0" w:space="0" w:color="auto"/>
            <w:right w:val="none" w:sz="0" w:space="0" w:color="auto"/>
          </w:divBdr>
        </w:div>
        <w:div w:id="1388919012">
          <w:marLeft w:val="0"/>
          <w:marRight w:val="0"/>
          <w:marTop w:val="0"/>
          <w:marBottom w:val="0"/>
          <w:divBdr>
            <w:top w:val="none" w:sz="0" w:space="0" w:color="auto"/>
            <w:left w:val="none" w:sz="0" w:space="0" w:color="auto"/>
            <w:bottom w:val="none" w:sz="0" w:space="0" w:color="auto"/>
            <w:right w:val="none" w:sz="0" w:space="0" w:color="auto"/>
          </w:divBdr>
        </w:div>
        <w:div w:id="1759591251">
          <w:marLeft w:val="0"/>
          <w:marRight w:val="0"/>
          <w:marTop w:val="0"/>
          <w:marBottom w:val="0"/>
          <w:divBdr>
            <w:top w:val="none" w:sz="0" w:space="0" w:color="auto"/>
            <w:left w:val="none" w:sz="0" w:space="0" w:color="auto"/>
            <w:bottom w:val="none" w:sz="0" w:space="0" w:color="auto"/>
            <w:right w:val="none" w:sz="0" w:space="0" w:color="auto"/>
          </w:divBdr>
        </w:div>
        <w:div w:id="1941061008">
          <w:marLeft w:val="0"/>
          <w:marRight w:val="0"/>
          <w:marTop w:val="0"/>
          <w:marBottom w:val="0"/>
          <w:divBdr>
            <w:top w:val="none" w:sz="0" w:space="0" w:color="auto"/>
            <w:left w:val="none" w:sz="0" w:space="0" w:color="auto"/>
            <w:bottom w:val="none" w:sz="0" w:space="0" w:color="auto"/>
            <w:right w:val="none" w:sz="0" w:space="0" w:color="auto"/>
          </w:divBdr>
        </w:div>
        <w:div w:id="2052413373">
          <w:marLeft w:val="0"/>
          <w:marRight w:val="0"/>
          <w:marTop w:val="0"/>
          <w:marBottom w:val="0"/>
          <w:divBdr>
            <w:top w:val="none" w:sz="0" w:space="0" w:color="auto"/>
            <w:left w:val="none" w:sz="0" w:space="0" w:color="auto"/>
            <w:bottom w:val="none" w:sz="0" w:space="0" w:color="auto"/>
            <w:right w:val="none" w:sz="0" w:space="0" w:color="auto"/>
          </w:divBdr>
        </w:div>
      </w:divsChild>
    </w:div>
    <w:div w:id="297682920">
      <w:bodyDiv w:val="1"/>
      <w:marLeft w:val="0"/>
      <w:marRight w:val="0"/>
      <w:marTop w:val="0"/>
      <w:marBottom w:val="0"/>
      <w:divBdr>
        <w:top w:val="none" w:sz="0" w:space="0" w:color="auto"/>
        <w:left w:val="none" w:sz="0" w:space="0" w:color="auto"/>
        <w:bottom w:val="none" w:sz="0" w:space="0" w:color="auto"/>
        <w:right w:val="none" w:sz="0" w:space="0" w:color="auto"/>
      </w:divBdr>
    </w:div>
    <w:div w:id="358050184">
      <w:bodyDiv w:val="1"/>
      <w:marLeft w:val="0"/>
      <w:marRight w:val="0"/>
      <w:marTop w:val="0"/>
      <w:marBottom w:val="0"/>
      <w:divBdr>
        <w:top w:val="none" w:sz="0" w:space="0" w:color="auto"/>
        <w:left w:val="none" w:sz="0" w:space="0" w:color="auto"/>
        <w:bottom w:val="none" w:sz="0" w:space="0" w:color="auto"/>
        <w:right w:val="none" w:sz="0" w:space="0" w:color="auto"/>
      </w:divBdr>
      <w:divsChild>
        <w:div w:id="785737649">
          <w:marLeft w:val="0"/>
          <w:marRight w:val="0"/>
          <w:marTop w:val="0"/>
          <w:marBottom w:val="0"/>
          <w:divBdr>
            <w:top w:val="none" w:sz="0" w:space="0" w:color="auto"/>
            <w:left w:val="none" w:sz="0" w:space="0" w:color="auto"/>
            <w:bottom w:val="none" w:sz="0" w:space="0" w:color="auto"/>
            <w:right w:val="none" w:sz="0" w:space="0" w:color="auto"/>
          </w:divBdr>
          <w:divsChild>
            <w:div w:id="1664704039">
              <w:marLeft w:val="0"/>
              <w:marRight w:val="0"/>
              <w:marTop w:val="0"/>
              <w:marBottom w:val="0"/>
              <w:divBdr>
                <w:top w:val="none" w:sz="0" w:space="0" w:color="auto"/>
                <w:left w:val="none" w:sz="0" w:space="0" w:color="auto"/>
                <w:bottom w:val="none" w:sz="0" w:space="0" w:color="auto"/>
                <w:right w:val="none" w:sz="0" w:space="0" w:color="auto"/>
              </w:divBdr>
              <w:divsChild>
                <w:div w:id="1547059861">
                  <w:marLeft w:val="0"/>
                  <w:marRight w:val="0"/>
                  <w:marTop w:val="0"/>
                  <w:marBottom w:val="0"/>
                  <w:divBdr>
                    <w:top w:val="none" w:sz="0" w:space="0" w:color="auto"/>
                    <w:left w:val="none" w:sz="0" w:space="0" w:color="auto"/>
                    <w:bottom w:val="none" w:sz="0" w:space="0" w:color="auto"/>
                    <w:right w:val="none" w:sz="0" w:space="0" w:color="auto"/>
                  </w:divBdr>
                  <w:divsChild>
                    <w:div w:id="1943681080">
                      <w:marLeft w:val="0"/>
                      <w:marRight w:val="0"/>
                      <w:marTop w:val="0"/>
                      <w:marBottom w:val="0"/>
                      <w:divBdr>
                        <w:top w:val="none" w:sz="0" w:space="0" w:color="auto"/>
                        <w:left w:val="none" w:sz="0" w:space="0" w:color="auto"/>
                        <w:bottom w:val="none" w:sz="0" w:space="0" w:color="auto"/>
                        <w:right w:val="none" w:sz="0" w:space="0" w:color="auto"/>
                      </w:divBdr>
                      <w:divsChild>
                        <w:div w:id="2128347783">
                          <w:marLeft w:val="0"/>
                          <w:marRight w:val="0"/>
                          <w:marTop w:val="0"/>
                          <w:marBottom w:val="0"/>
                          <w:divBdr>
                            <w:top w:val="none" w:sz="0" w:space="0" w:color="auto"/>
                            <w:left w:val="none" w:sz="0" w:space="0" w:color="auto"/>
                            <w:bottom w:val="none" w:sz="0" w:space="0" w:color="auto"/>
                            <w:right w:val="none" w:sz="0" w:space="0" w:color="auto"/>
                          </w:divBdr>
                          <w:divsChild>
                            <w:div w:id="1782187946">
                              <w:marLeft w:val="0"/>
                              <w:marRight w:val="0"/>
                              <w:marTop w:val="0"/>
                              <w:marBottom w:val="0"/>
                              <w:divBdr>
                                <w:top w:val="none" w:sz="0" w:space="0" w:color="auto"/>
                                <w:left w:val="none" w:sz="0" w:space="0" w:color="auto"/>
                                <w:bottom w:val="none" w:sz="0" w:space="0" w:color="auto"/>
                                <w:right w:val="none" w:sz="0" w:space="0" w:color="auto"/>
                              </w:divBdr>
                              <w:divsChild>
                                <w:div w:id="2146117340">
                                  <w:marLeft w:val="0"/>
                                  <w:marRight w:val="0"/>
                                  <w:marTop w:val="0"/>
                                  <w:marBottom w:val="0"/>
                                  <w:divBdr>
                                    <w:top w:val="none" w:sz="0" w:space="0" w:color="auto"/>
                                    <w:left w:val="none" w:sz="0" w:space="0" w:color="auto"/>
                                    <w:bottom w:val="none" w:sz="0" w:space="0" w:color="auto"/>
                                    <w:right w:val="none" w:sz="0" w:space="0" w:color="auto"/>
                                  </w:divBdr>
                                  <w:divsChild>
                                    <w:div w:id="1627541172">
                                      <w:marLeft w:val="0"/>
                                      <w:marRight w:val="0"/>
                                      <w:marTop w:val="0"/>
                                      <w:marBottom w:val="0"/>
                                      <w:divBdr>
                                        <w:top w:val="none" w:sz="0" w:space="0" w:color="auto"/>
                                        <w:left w:val="none" w:sz="0" w:space="0" w:color="auto"/>
                                        <w:bottom w:val="none" w:sz="0" w:space="0" w:color="auto"/>
                                        <w:right w:val="none" w:sz="0" w:space="0" w:color="auto"/>
                                      </w:divBdr>
                                      <w:divsChild>
                                        <w:div w:id="1422096582">
                                          <w:marLeft w:val="0"/>
                                          <w:marRight w:val="0"/>
                                          <w:marTop w:val="0"/>
                                          <w:marBottom w:val="0"/>
                                          <w:divBdr>
                                            <w:top w:val="none" w:sz="0" w:space="0" w:color="auto"/>
                                            <w:left w:val="none" w:sz="0" w:space="0" w:color="auto"/>
                                            <w:bottom w:val="none" w:sz="0" w:space="0" w:color="auto"/>
                                            <w:right w:val="none" w:sz="0" w:space="0" w:color="auto"/>
                                          </w:divBdr>
                                          <w:divsChild>
                                            <w:div w:id="26465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9450629">
      <w:bodyDiv w:val="1"/>
      <w:marLeft w:val="0"/>
      <w:marRight w:val="0"/>
      <w:marTop w:val="0"/>
      <w:marBottom w:val="0"/>
      <w:divBdr>
        <w:top w:val="none" w:sz="0" w:space="0" w:color="auto"/>
        <w:left w:val="none" w:sz="0" w:space="0" w:color="auto"/>
        <w:bottom w:val="none" w:sz="0" w:space="0" w:color="auto"/>
        <w:right w:val="none" w:sz="0" w:space="0" w:color="auto"/>
      </w:divBdr>
      <w:divsChild>
        <w:div w:id="1108698522">
          <w:marLeft w:val="0"/>
          <w:marRight w:val="0"/>
          <w:marTop w:val="0"/>
          <w:marBottom w:val="0"/>
          <w:divBdr>
            <w:top w:val="none" w:sz="0" w:space="0" w:color="auto"/>
            <w:left w:val="none" w:sz="0" w:space="0" w:color="auto"/>
            <w:bottom w:val="none" w:sz="0" w:space="0" w:color="auto"/>
            <w:right w:val="none" w:sz="0" w:space="0" w:color="auto"/>
          </w:divBdr>
        </w:div>
        <w:div w:id="1642341893">
          <w:marLeft w:val="0"/>
          <w:marRight w:val="0"/>
          <w:marTop w:val="0"/>
          <w:marBottom w:val="0"/>
          <w:divBdr>
            <w:top w:val="none" w:sz="0" w:space="0" w:color="auto"/>
            <w:left w:val="none" w:sz="0" w:space="0" w:color="auto"/>
            <w:bottom w:val="none" w:sz="0" w:space="0" w:color="auto"/>
            <w:right w:val="none" w:sz="0" w:space="0" w:color="auto"/>
          </w:divBdr>
        </w:div>
        <w:div w:id="475951165">
          <w:marLeft w:val="0"/>
          <w:marRight w:val="0"/>
          <w:marTop w:val="0"/>
          <w:marBottom w:val="0"/>
          <w:divBdr>
            <w:top w:val="none" w:sz="0" w:space="0" w:color="auto"/>
            <w:left w:val="none" w:sz="0" w:space="0" w:color="auto"/>
            <w:bottom w:val="none" w:sz="0" w:space="0" w:color="auto"/>
            <w:right w:val="none" w:sz="0" w:space="0" w:color="auto"/>
          </w:divBdr>
        </w:div>
        <w:div w:id="2321406">
          <w:marLeft w:val="0"/>
          <w:marRight w:val="0"/>
          <w:marTop w:val="0"/>
          <w:marBottom w:val="0"/>
          <w:divBdr>
            <w:top w:val="none" w:sz="0" w:space="0" w:color="auto"/>
            <w:left w:val="none" w:sz="0" w:space="0" w:color="auto"/>
            <w:bottom w:val="none" w:sz="0" w:space="0" w:color="auto"/>
            <w:right w:val="none" w:sz="0" w:space="0" w:color="auto"/>
          </w:divBdr>
        </w:div>
        <w:div w:id="369763786">
          <w:marLeft w:val="0"/>
          <w:marRight w:val="0"/>
          <w:marTop w:val="0"/>
          <w:marBottom w:val="0"/>
          <w:divBdr>
            <w:top w:val="none" w:sz="0" w:space="0" w:color="auto"/>
            <w:left w:val="none" w:sz="0" w:space="0" w:color="auto"/>
            <w:bottom w:val="none" w:sz="0" w:space="0" w:color="auto"/>
            <w:right w:val="none" w:sz="0" w:space="0" w:color="auto"/>
          </w:divBdr>
        </w:div>
        <w:div w:id="1491363496">
          <w:marLeft w:val="0"/>
          <w:marRight w:val="0"/>
          <w:marTop w:val="0"/>
          <w:marBottom w:val="0"/>
          <w:divBdr>
            <w:top w:val="none" w:sz="0" w:space="0" w:color="auto"/>
            <w:left w:val="none" w:sz="0" w:space="0" w:color="auto"/>
            <w:bottom w:val="none" w:sz="0" w:space="0" w:color="auto"/>
            <w:right w:val="none" w:sz="0" w:space="0" w:color="auto"/>
          </w:divBdr>
        </w:div>
        <w:div w:id="1430156791">
          <w:marLeft w:val="0"/>
          <w:marRight w:val="0"/>
          <w:marTop w:val="0"/>
          <w:marBottom w:val="0"/>
          <w:divBdr>
            <w:top w:val="none" w:sz="0" w:space="0" w:color="auto"/>
            <w:left w:val="none" w:sz="0" w:space="0" w:color="auto"/>
            <w:bottom w:val="none" w:sz="0" w:space="0" w:color="auto"/>
            <w:right w:val="none" w:sz="0" w:space="0" w:color="auto"/>
          </w:divBdr>
        </w:div>
        <w:div w:id="819348954">
          <w:marLeft w:val="0"/>
          <w:marRight w:val="0"/>
          <w:marTop w:val="0"/>
          <w:marBottom w:val="0"/>
          <w:divBdr>
            <w:top w:val="none" w:sz="0" w:space="0" w:color="auto"/>
            <w:left w:val="none" w:sz="0" w:space="0" w:color="auto"/>
            <w:bottom w:val="none" w:sz="0" w:space="0" w:color="auto"/>
            <w:right w:val="none" w:sz="0" w:space="0" w:color="auto"/>
          </w:divBdr>
        </w:div>
        <w:div w:id="1267881470">
          <w:marLeft w:val="0"/>
          <w:marRight w:val="0"/>
          <w:marTop w:val="0"/>
          <w:marBottom w:val="0"/>
          <w:divBdr>
            <w:top w:val="none" w:sz="0" w:space="0" w:color="auto"/>
            <w:left w:val="none" w:sz="0" w:space="0" w:color="auto"/>
            <w:bottom w:val="none" w:sz="0" w:space="0" w:color="auto"/>
            <w:right w:val="none" w:sz="0" w:space="0" w:color="auto"/>
          </w:divBdr>
        </w:div>
        <w:div w:id="546187744">
          <w:marLeft w:val="0"/>
          <w:marRight w:val="0"/>
          <w:marTop w:val="0"/>
          <w:marBottom w:val="0"/>
          <w:divBdr>
            <w:top w:val="none" w:sz="0" w:space="0" w:color="auto"/>
            <w:left w:val="none" w:sz="0" w:space="0" w:color="auto"/>
            <w:bottom w:val="none" w:sz="0" w:space="0" w:color="auto"/>
            <w:right w:val="none" w:sz="0" w:space="0" w:color="auto"/>
          </w:divBdr>
        </w:div>
        <w:div w:id="159004084">
          <w:marLeft w:val="0"/>
          <w:marRight w:val="0"/>
          <w:marTop w:val="0"/>
          <w:marBottom w:val="0"/>
          <w:divBdr>
            <w:top w:val="none" w:sz="0" w:space="0" w:color="auto"/>
            <w:left w:val="none" w:sz="0" w:space="0" w:color="auto"/>
            <w:bottom w:val="none" w:sz="0" w:space="0" w:color="auto"/>
            <w:right w:val="none" w:sz="0" w:space="0" w:color="auto"/>
          </w:divBdr>
        </w:div>
        <w:div w:id="1458184863">
          <w:marLeft w:val="0"/>
          <w:marRight w:val="0"/>
          <w:marTop w:val="0"/>
          <w:marBottom w:val="0"/>
          <w:divBdr>
            <w:top w:val="none" w:sz="0" w:space="0" w:color="auto"/>
            <w:left w:val="none" w:sz="0" w:space="0" w:color="auto"/>
            <w:bottom w:val="none" w:sz="0" w:space="0" w:color="auto"/>
            <w:right w:val="none" w:sz="0" w:space="0" w:color="auto"/>
          </w:divBdr>
        </w:div>
        <w:div w:id="1056051423">
          <w:marLeft w:val="0"/>
          <w:marRight w:val="0"/>
          <w:marTop w:val="0"/>
          <w:marBottom w:val="0"/>
          <w:divBdr>
            <w:top w:val="none" w:sz="0" w:space="0" w:color="auto"/>
            <w:left w:val="none" w:sz="0" w:space="0" w:color="auto"/>
            <w:bottom w:val="none" w:sz="0" w:space="0" w:color="auto"/>
            <w:right w:val="none" w:sz="0" w:space="0" w:color="auto"/>
          </w:divBdr>
        </w:div>
        <w:div w:id="1203596119">
          <w:marLeft w:val="0"/>
          <w:marRight w:val="0"/>
          <w:marTop w:val="0"/>
          <w:marBottom w:val="0"/>
          <w:divBdr>
            <w:top w:val="none" w:sz="0" w:space="0" w:color="auto"/>
            <w:left w:val="none" w:sz="0" w:space="0" w:color="auto"/>
            <w:bottom w:val="none" w:sz="0" w:space="0" w:color="auto"/>
            <w:right w:val="none" w:sz="0" w:space="0" w:color="auto"/>
          </w:divBdr>
        </w:div>
        <w:div w:id="341199716">
          <w:marLeft w:val="0"/>
          <w:marRight w:val="0"/>
          <w:marTop w:val="0"/>
          <w:marBottom w:val="0"/>
          <w:divBdr>
            <w:top w:val="none" w:sz="0" w:space="0" w:color="auto"/>
            <w:left w:val="none" w:sz="0" w:space="0" w:color="auto"/>
            <w:bottom w:val="none" w:sz="0" w:space="0" w:color="auto"/>
            <w:right w:val="none" w:sz="0" w:space="0" w:color="auto"/>
          </w:divBdr>
        </w:div>
        <w:div w:id="1339163229">
          <w:marLeft w:val="0"/>
          <w:marRight w:val="0"/>
          <w:marTop w:val="0"/>
          <w:marBottom w:val="0"/>
          <w:divBdr>
            <w:top w:val="none" w:sz="0" w:space="0" w:color="auto"/>
            <w:left w:val="none" w:sz="0" w:space="0" w:color="auto"/>
            <w:bottom w:val="none" w:sz="0" w:space="0" w:color="auto"/>
            <w:right w:val="none" w:sz="0" w:space="0" w:color="auto"/>
          </w:divBdr>
        </w:div>
        <w:div w:id="1144202094">
          <w:marLeft w:val="0"/>
          <w:marRight w:val="0"/>
          <w:marTop w:val="0"/>
          <w:marBottom w:val="0"/>
          <w:divBdr>
            <w:top w:val="none" w:sz="0" w:space="0" w:color="auto"/>
            <w:left w:val="none" w:sz="0" w:space="0" w:color="auto"/>
            <w:bottom w:val="none" w:sz="0" w:space="0" w:color="auto"/>
            <w:right w:val="none" w:sz="0" w:space="0" w:color="auto"/>
          </w:divBdr>
        </w:div>
        <w:div w:id="1097867371">
          <w:marLeft w:val="0"/>
          <w:marRight w:val="0"/>
          <w:marTop w:val="0"/>
          <w:marBottom w:val="0"/>
          <w:divBdr>
            <w:top w:val="none" w:sz="0" w:space="0" w:color="auto"/>
            <w:left w:val="none" w:sz="0" w:space="0" w:color="auto"/>
            <w:bottom w:val="none" w:sz="0" w:space="0" w:color="auto"/>
            <w:right w:val="none" w:sz="0" w:space="0" w:color="auto"/>
          </w:divBdr>
        </w:div>
        <w:div w:id="764034046">
          <w:marLeft w:val="0"/>
          <w:marRight w:val="0"/>
          <w:marTop w:val="0"/>
          <w:marBottom w:val="0"/>
          <w:divBdr>
            <w:top w:val="none" w:sz="0" w:space="0" w:color="auto"/>
            <w:left w:val="none" w:sz="0" w:space="0" w:color="auto"/>
            <w:bottom w:val="none" w:sz="0" w:space="0" w:color="auto"/>
            <w:right w:val="none" w:sz="0" w:space="0" w:color="auto"/>
          </w:divBdr>
        </w:div>
        <w:div w:id="702172497">
          <w:marLeft w:val="0"/>
          <w:marRight w:val="0"/>
          <w:marTop w:val="0"/>
          <w:marBottom w:val="0"/>
          <w:divBdr>
            <w:top w:val="none" w:sz="0" w:space="0" w:color="auto"/>
            <w:left w:val="none" w:sz="0" w:space="0" w:color="auto"/>
            <w:bottom w:val="none" w:sz="0" w:space="0" w:color="auto"/>
            <w:right w:val="none" w:sz="0" w:space="0" w:color="auto"/>
          </w:divBdr>
        </w:div>
        <w:div w:id="929850941">
          <w:marLeft w:val="0"/>
          <w:marRight w:val="0"/>
          <w:marTop w:val="0"/>
          <w:marBottom w:val="0"/>
          <w:divBdr>
            <w:top w:val="none" w:sz="0" w:space="0" w:color="auto"/>
            <w:left w:val="none" w:sz="0" w:space="0" w:color="auto"/>
            <w:bottom w:val="none" w:sz="0" w:space="0" w:color="auto"/>
            <w:right w:val="none" w:sz="0" w:space="0" w:color="auto"/>
          </w:divBdr>
        </w:div>
        <w:div w:id="1806459377">
          <w:marLeft w:val="0"/>
          <w:marRight w:val="0"/>
          <w:marTop w:val="0"/>
          <w:marBottom w:val="0"/>
          <w:divBdr>
            <w:top w:val="none" w:sz="0" w:space="0" w:color="auto"/>
            <w:left w:val="none" w:sz="0" w:space="0" w:color="auto"/>
            <w:bottom w:val="none" w:sz="0" w:space="0" w:color="auto"/>
            <w:right w:val="none" w:sz="0" w:space="0" w:color="auto"/>
          </w:divBdr>
        </w:div>
        <w:div w:id="2004121885">
          <w:marLeft w:val="0"/>
          <w:marRight w:val="0"/>
          <w:marTop w:val="0"/>
          <w:marBottom w:val="0"/>
          <w:divBdr>
            <w:top w:val="none" w:sz="0" w:space="0" w:color="auto"/>
            <w:left w:val="none" w:sz="0" w:space="0" w:color="auto"/>
            <w:bottom w:val="none" w:sz="0" w:space="0" w:color="auto"/>
            <w:right w:val="none" w:sz="0" w:space="0" w:color="auto"/>
          </w:divBdr>
        </w:div>
        <w:div w:id="2121560499">
          <w:marLeft w:val="0"/>
          <w:marRight w:val="0"/>
          <w:marTop w:val="0"/>
          <w:marBottom w:val="0"/>
          <w:divBdr>
            <w:top w:val="none" w:sz="0" w:space="0" w:color="auto"/>
            <w:left w:val="none" w:sz="0" w:space="0" w:color="auto"/>
            <w:bottom w:val="none" w:sz="0" w:space="0" w:color="auto"/>
            <w:right w:val="none" w:sz="0" w:space="0" w:color="auto"/>
          </w:divBdr>
        </w:div>
        <w:div w:id="1999840330">
          <w:marLeft w:val="0"/>
          <w:marRight w:val="0"/>
          <w:marTop w:val="0"/>
          <w:marBottom w:val="0"/>
          <w:divBdr>
            <w:top w:val="none" w:sz="0" w:space="0" w:color="auto"/>
            <w:left w:val="none" w:sz="0" w:space="0" w:color="auto"/>
            <w:bottom w:val="none" w:sz="0" w:space="0" w:color="auto"/>
            <w:right w:val="none" w:sz="0" w:space="0" w:color="auto"/>
          </w:divBdr>
        </w:div>
        <w:div w:id="1269701221">
          <w:marLeft w:val="0"/>
          <w:marRight w:val="0"/>
          <w:marTop w:val="0"/>
          <w:marBottom w:val="0"/>
          <w:divBdr>
            <w:top w:val="none" w:sz="0" w:space="0" w:color="auto"/>
            <w:left w:val="none" w:sz="0" w:space="0" w:color="auto"/>
            <w:bottom w:val="none" w:sz="0" w:space="0" w:color="auto"/>
            <w:right w:val="none" w:sz="0" w:space="0" w:color="auto"/>
          </w:divBdr>
        </w:div>
        <w:div w:id="893085420">
          <w:marLeft w:val="0"/>
          <w:marRight w:val="0"/>
          <w:marTop w:val="0"/>
          <w:marBottom w:val="0"/>
          <w:divBdr>
            <w:top w:val="none" w:sz="0" w:space="0" w:color="auto"/>
            <w:left w:val="none" w:sz="0" w:space="0" w:color="auto"/>
            <w:bottom w:val="none" w:sz="0" w:space="0" w:color="auto"/>
            <w:right w:val="none" w:sz="0" w:space="0" w:color="auto"/>
          </w:divBdr>
        </w:div>
        <w:div w:id="451826025">
          <w:marLeft w:val="0"/>
          <w:marRight w:val="0"/>
          <w:marTop w:val="0"/>
          <w:marBottom w:val="0"/>
          <w:divBdr>
            <w:top w:val="none" w:sz="0" w:space="0" w:color="auto"/>
            <w:left w:val="none" w:sz="0" w:space="0" w:color="auto"/>
            <w:bottom w:val="none" w:sz="0" w:space="0" w:color="auto"/>
            <w:right w:val="none" w:sz="0" w:space="0" w:color="auto"/>
          </w:divBdr>
        </w:div>
        <w:div w:id="1459297862">
          <w:marLeft w:val="0"/>
          <w:marRight w:val="0"/>
          <w:marTop w:val="0"/>
          <w:marBottom w:val="0"/>
          <w:divBdr>
            <w:top w:val="none" w:sz="0" w:space="0" w:color="auto"/>
            <w:left w:val="none" w:sz="0" w:space="0" w:color="auto"/>
            <w:bottom w:val="none" w:sz="0" w:space="0" w:color="auto"/>
            <w:right w:val="none" w:sz="0" w:space="0" w:color="auto"/>
          </w:divBdr>
        </w:div>
        <w:div w:id="1639333380">
          <w:marLeft w:val="0"/>
          <w:marRight w:val="0"/>
          <w:marTop w:val="0"/>
          <w:marBottom w:val="0"/>
          <w:divBdr>
            <w:top w:val="none" w:sz="0" w:space="0" w:color="auto"/>
            <w:left w:val="none" w:sz="0" w:space="0" w:color="auto"/>
            <w:bottom w:val="none" w:sz="0" w:space="0" w:color="auto"/>
            <w:right w:val="none" w:sz="0" w:space="0" w:color="auto"/>
          </w:divBdr>
        </w:div>
        <w:div w:id="746928199">
          <w:marLeft w:val="0"/>
          <w:marRight w:val="0"/>
          <w:marTop w:val="0"/>
          <w:marBottom w:val="0"/>
          <w:divBdr>
            <w:top w:val="none" w:sz="0" w:space="0" w:color="auto"/>
            <w:left w:val="none" w:sz="0" w:space="0" w:color="auto"/>
            <w:bottom w:val="none" w:sz="0" w:space="0" w:color="auto"/>
            <w:right w:val="none" w:sz="0" w:space="0" w:color="auto"/>
          </w:divBdr>
        </w:div>
        <w:div w:id="148787233">
          <w:marLeft w:val="0"/>
          <w:marRight w:val="0"/>
          <w:marTop w:val="0"/>
          <w:marBottom w:val="0"/>
          <w:divBdr>
            <w:top w:val="none" w:sz="0" w:space="0" w:color="auto"/>
            <w:left w:val="none" w:sz="0" w:space="0" w:color="auto"/>
            <w:bottom w:val="none" w:sz="0" w:space="0" w:color="auto"/>
            <w:right w:val="none" w:sz="0" w:space="0" w:color="auto"/>
          </w:divBdr>
        </w:div>
        <w:div w:id="387342599">
          <w:marLeft w:val="0"/>
          <w:marRight w:val="0"/>
          <w:marTop w:val="0"/>
          <w:marBottom w:val="0"/>
          <w:divBdr>
            <w:top w:val="none" w:sz="0" w:space="0" w:color="auto"/>
            <w:left w:val="none" w:sz="0" w:space="0" w:color="auto"/>
            <w:bottom w:val="none" w:sz="0" w:space="0" w:color="auto"/>
            <w:right w:val="none" w:sz="0" w:space="0" w:color="auto"/>
          </w:divBdr>
        </w:div>
        <w:div w:id="1935823851">
          <w:marLeft w:val="0"/>
          <w:marRight w:val="0"/>
          <w:marTop w:val="0"/>
          <w:marBottom w:val="0"/>
          <w:divBdr>
            <w:top w:val="none" w:sz="0" w:space="0" w:color="auto"/>
            <w:left w:val="none" w:sz="0" w:space="0" w:color="auto"/>
            <w:bottom w:val="none" w:sz="0" w:space="0" w:color="auto"/>
            <w:right w:val="none" w:sz="0" w:space="0" w:color="auto"/>
          </w:divBdr>
        </w:div>
        <w:div w:id="219875543">
          <w:marLeft w:val="0"/>
          <w:marRight w:val="0"/>
          <w:marTop w:val="0"/>
          <w:marBottom w:val="0"/>
          <w:divBdr>
            <w:top w:val="none" w:sz="0" w:space="0" w:color="auto"/>
            <w:left w:val="none" w:sz="0" w:space="0" w:color="auto"/>
            <w:bottom w:val="none" w:sz="0" w:space="0" w:color="auto"/>
            <w:right w:val="none" w:sz="0" w:space="0" w:color="auto"/>
          </w:divBdr>
        </w:div>
        <w:div w:id="657000087">
          <w:marLeft w:val="0"/>
          <w:marRight w:val="0"/>
          <w:marTop w:val="0"/>
          <w:marBottom w:val="0"/>
          <w:divBdr>
            <w:top w:val="none" w:sz="0" w:space="0" w:color="auto"/>
            <w:left w:val="none" w:sz="0" w:space="0" w:color="auto"/>
            <w:bottom w:val="none" w:sz="0" w:space="0" w:color="auto"/>
            <w:right w:val="none" w:sz="0" w:space="0" w:color="auto"/>
          </w:divBdr>
        </w:div>
        <w:div w:id="1448039971">
          <w:marLeft w:val="0"/>
          <w:marRight w:val="0"/>
          <w:marTop w:val="0"/>
          <w:marBottom w:val="0"/>
          <w:divBdr>
            <w:top w:val="none" w:sz="0" w:space="0" w:color="auto"/>
            <w:left w:val="none" w:sz="0" w:space="0" w:color="auto"/>
            <w:bottom w:val="none" w:sz="0" w:space="0" w:color="auto"/>
            <w:right w:val="none" w:sz="0" w:space="0" w:color="auto"/>
          </w:divBdr>
        </w:div>
        <w:div w:id="208423043">
          <w:marLeft w:val="0"/>
          <w:marRight w:val="0"/>
          <w:marTop w:val="0"/>
          <w:marBottom w:val="0"/>
          <w:divBdr>
            <w:top w:val="none" w:sz="0" w:space="0" w:color="auto"/>
            <w:left w:val="none" w:sz="0" w:space="0" w:color="auto"/>
            <w:bottom w:val="none" w:sz="0" w:space="0" w:color="auto"/>
            <w:right w:val="none" w:sz="0" w:space="0" w:color="auto"/>
          </w:divBdr>
        </w:div>
        <w:div w:id="1439639297">
          <w:marLeft w:val="0"/>
          <w:marRight w:val="0"/>
          <w:marTop w:val="0"/>
          <w:marBottom w:val="0"/>
          <w:divBdr>
            <w:top w:val="none" w:sz="0" w:space="0" w:color="auto"/>
            <w:left w:val="none" w:sz="0" w:space="0" w:color="auto"/>
            <w:bottom w:val="none" w:sz="0" w:space="0" w:color="auto"/>
            <w:right w:val="none" w:sz="0" w:space="0" w:color="auto"/>
          </w:divBdr>
        </w:div>
        <w:div w:id="1508982885">
          <w:marLeft w:val="0"/>
          <w:marRight w:val="0"/>
          <w:marTop w:val="0"/>
          <w:marBottom w:val="0"/>
          <w:divBdr>
            <w:top w:val="none" w:sz="0" w:space="0" w:color="auto"/>
            <w:left w:val="none" w:sz="0" w:space="0" w:color="auto"/>
            <w:bottom w:val="none" w:sz="0" w:space="0" w:color="auto"/>
            <w:right w:val="none" w:sz="0" w:space="0" w:color="auto"/>
          </w:divBdr>
        </w:div>
        <w:div w:id="161313792">
          <w:marLeft w:val="0"/>
          <w:marRight w:val="0"/>
          <w:marTop w:val="0"/>
          <w:marBottom w:val="0"/>
          <w:divBdr>
            <w:top w:val="none" w:sz="0" w:space="0" w:color="auto"/>
            <w:left w:val="none" w:sz="0" w:space="0" w:color="auto"/>
            <w:bottom w:val="none" w:sz="0" w:space="0" w:color="auto"/>
            <w:right w:val="none" w:sz="0" w:space="0" w:color="auto"/>
          </w:divBdr>
        </w:div>
        <w:div w:id="1207139901">
          <w:marLeft w:val="0"/>
          <w:marRight w:val="0"/>
          <w:marTop w:val="0"/>
          <w:marBottom w:val="0"/>
          <w:divBdr>
            <w:top w:val="none" w:sz="0" w:space="0" w:color="auto"/>
            <w:left w:val="none" w:sz="0" w:space="0" w:color="auto"/>
            <w:bottom w:val="none" w:sz="0" w:space="0" w:color="auto"/>
            <w:right w:val="none" w:sz="0" w:space="0" w:color="auto"/>
          </w:divBdr>
        </w:div>
        <w:div w:id="718211703">
          <w:marLeft w:val="0"/>
          <w:marRight w:val="0"/>
          <w:marTop w:val="0"/>
          <w:marBottom w:val="0"/>
          <w:divBdr>
            <w:top w:val="none" w:sz="0" w:space="0" w:color="auto"/>
            <w:left w:val="none" w:sz="0" w:space="0" w:color="auto"/>
            <w:bottom w:val="none" w:sz="0" w:space="0" w:color="auto"/>
            <w:right w:val="none" w:sz="0" w:space="0" w:color="auto"/>
          </w:divBdr>
        </w:div>
        <w:div w:id="2115401192">
          <w:marLeft w:val="0"/>
          <w:marRight w:val="0"/>
          <w:marTop w:val="0"/>
          <w:marBottom w:val="0"/>
          <w:divBdr>
            <w:top w:val="none" w:sz="0" w:space="0" w:color="auto"/>
            <w:left w:val="none" w:sz="0" w:space="0" w:color="auto"/>
            <w:bottom w:val="none" w:sz="0" w:space="0" w:color="auto"/>
            <w:right w:val="none" w:sz="0" w:space="0" w:color="auto"/>
          </w:divBdr>
        </w:div>
        <w:div w:id="19206834">
          <w:marLeft w:val="0"/>
          <w:marRight w:val="0"/>
          <w:marTop w:val="0"/>
          <w:marBottom w:val="0"/>
          <w:divBdr>
            <w:top w:val="none" w:sz="0" w:space="0" w:color="auto"/>
            <w:left w:val="none" w:sz="0" w:space="0" w:color="auto"/>
            <w:bottom w:val="none" w:sz="0" w:space="0" w:color="auto"/>
            <w:right w:val="none" w:sz="0" w:space="0" w:color="auto"/>
          </w:divBdr>
        </w:div>
        <w:div w:id="932392780">
          <w:marLeft w:val="0"/>
          <w:marRight w:val="0"/>
          <w:marTop w:val="0"/>
          <w:marBottom w:val="0"/>
          <w:divBdr>
            <w:top w:val="none" w:sz="0" w:space="0" w:color="auto"/>
            <w:left w:val="none" w:sz="0" w:space="0" w:color="auto"/>
            <w:bottom w:val="none" w:sz="0" w:space="0" w:color="auto"/>
            <w:right w:val="none" w:sz="0" w:space="0" w:color="auto"/>
          </w:divBdr>
        </w:div>
        <w:div w:id="354618105">
          <w:marLeft w:val="0"/>
          <w:marRight w:val="0"/>
          <w:marTop w:val="0"/>
          <w:marBottom w:val="0"/>
          <w:divBdr>
            <w:top w:val="none" w:sz="0" w:space="0" w:color="auto"/>
            <w:left w:val="none" w:sz="0" w:space="0" w:color="auto"/>
            <w:bottom w:val="none" w:sz="0" w:space="0" w:color="auto"/>
            <w:right w:val="none" w:sz="0" w:space="0" w:color="auto"/>
          </w:divBdr>
        </w:div>
        <w:div w:id="144787233">
          <w:marLeft w:val="0"/>
          <w:marRight w:val="0"/>
          <w:marTop w:val="0"/>
          <w:marBottom w:val="0"/>
          <w:divBdr>
            <w:top w:val="none" w:sz="0" w:space="0" w:color="auto"/>
            <w:left w:val="none" w:sz="0" w:space="0" w:color="auto"/>
            <w:bottom w:val="none" w:sz="0" w:space="0" w:color="auto"/>
            <w:right w:val="none" w:sz="0" w:space="0" w:color="auto"/>
          </w:divBdr>
        </w:div>
        <w:div w:id="1254893742">
          <w:marLeft w:val="0"/>
          <w:marRight w:val="0"/>
          <w:marTop w:val="0"/>
          <w:marBottom w:val="0"/>
          <w:divBdr>
            <w:top w:val="none" w:sz="0" w:space="0" w:color="auto"/>
            <w:left w:val="none" w:sz="0" w:space="0" w:color="auto"/>
            <w:bottom w:val="none" w:sz="0" w:space="0" w:color="auto"/>
            <w:right w:val="none" w:sz="0" w:space="0" w:color="auto"/>
          </w:divBdr>
        </w:div>
        <w:div w:id="1047951572">
          <w:marLeft w:val="0"/>
          <w:marRight w:val="0"/>
          <w:marTop w:val="0"/>
          <w:marBottom w:val="0"/>
          <w:divBdr>
            <w:top w:val="none" w:sz="0" w:space="0" w:color="auto"/>
            <w:left w:val="none" w:sz="0" w:space="0" w:color="auto"/>
            <w:bottom w:val="none" w:sz="0" w:space="0" w:color="auto"/>
            <w:right w:val="none" w:sz="0" w:space="0" w:color="auto"/>
          </w:divBdr>
        </w:div>
        <w:div w:id="49111990">
          <w:marLeft w:val="0"/>
          <w:marRight w:val="0"/>
          <w:marTop w:val="0"/>
          <w:marBottom w:val="0"/>
          <w:divBdr>
            <w:top w:val="none" w:sz="0" w:space="0" w:color="auto"/>
            <w:left w:val="none" w:sz="0" w:space="0" w:color="auto"/>
            <w:bottom w:val="none" w:sz="0" w:space="0" w:color="auto"/>
            <w:right w:val="none" w:sz="0" w:space="0" w:color="auto"/>
          </w:divBdr>
        </w:div>
        <w:div w:id="1476726141">
          <w:marLeft w:val="0"/>
          <w:marRight w:val="0"/>
          <w:marTop w:val="0"/>
          <w:marBottom w:val="0"/>
          <w:divBdr>
            <w:top w:val="none" w:sz="0" w:space="0" w:color="auto"/>
            <w:left w:val="none" w:sz="0" w:space="0" w:color="auto"/>
            <w:bottom w:val="none" w:sz="0" w:space="0" w:color="auto"/>
            <w:right w:val="none" w:sz="0" w:space="0" w:color="auto"/>
          </w:divBdr>
        </w:div>
        <w:div w:id="1942296190">
          <w:marLeft w:val="0"/>
          <w:marRight w:val="0"/>
          <w:marTop w:val="0"/>
          <w:marBottom w:val="0"/>
          <w:divBdr>
            <w:top w:val="none" w:sz="0" w:space="0" w:color="auto"/>
            <w:left w:val="none" w:sz="0" w:space="0" w:color="auto"/>
            <w:bottom w:val="none" w:sz="0" w:space="0" w:color="auto"/>
            <w:right w:val="none" w:sz="0" w:space="0" w:color="auto"/>
          </w:divBdr>
        </w:div>
        <w:div w:id="1793327580">
          <w:marLeft w:val="0"/>
          <w:marRight w:val="0"/>
          <w:marTop w:val="0"/>
          <w:marBottom w:val="0"/>
          <w:divBdr>
            <w:top w:val="none" w:sz="0" w:space="0" w:color="auto"/>
            <w:left w:val="none" w:sz="0" w:space="0" w:color="auto"/>
            <w:bottom w:val="none" w:sz="0" w:space="0" w:color="auto"/>
            <w:right w:val="none" w:sz="0" w:space="0" w:color="auto"/>
          </w:divBdr>
        </w:div>
        <w:div w:id="1453286319">
          <w:marLeft w:val="0"/>
          <w:marRight w:val="0"/>
          <w:marTop w:val="0"/>
          <w:marBottom w:val="0"/>
          <w:divBdr>
            <w:top w:val="none" w:sz="0" w:space="0" w:color="auto"/>
            <w:left w:val="none" w:sz="0" w:space="0" w:color="auto"/>
            <w:bottom w:val="none" w:sz="0" w:space="0" w:color="auto"/>
            <w:right w:val="none" w:sz="0" w:space="0" w:color="auto"/>
          </w:divBdr>
        </w:div>
        <w:div w:id="1496413284">
          <w:marLeft w:val="0"/>
          <w:marRight w:val="0"/>
          <w:marTop w:val="0"/>
          <w:marBottom w:val="0"/>
          <w:divBdr>
            <w:top w:val="none" w:sz="0" w:space="0" w:color="auto"/>
            <w:left w:val="none" w:sz="0" w:space="0" w:color="auto"/>
            <w:bottom w:val="none" w:sz="0" w:space="0" w:color="auto"/>
            <w:right w:val="none" w:sz="0" w:space="0" w:color="auto"/>
          </w:divBdr>
        </w:div>
        <w:div w:id="1062019197">
          <w:marLeft w:val="0"/>
          <w:marRight w:val="0"/>
          <w:marTop w:val="0"/>
          <w:marBottom w:val="0"/>
          <w:divBdr>
            <w:top w:val="none" w:sz="0" w:space="0" w:color="auto"/>
            <w:left w:val="none" w:sz="0" w:space="0" w:color="auto"/>
            <w:bottom w:val="none" w:sz="0" w:space="0" w:color="auto"/>
            <w:right w:val="none" w:sz="0" w:space="0" w:color="auto"/>
          </w:divBdr>
        </w:div>
        <w:div w:id="2140804805">
          <w:marLeft w:val="0"/>
          <w:marRight w:val="0"/>
          <w:marTop w:val="0"/>
          <w:marBottom w:val="0"/>
          <w:divBdr>
            <w:top w:val="none" w:sz="0" w:space="0" w:color="auto"/>
            <w:left w:val="none" w:sz="0" w:space="0" w:color="auto"/>
            <w:bottom w:val="none" w:sz="0" w:space="0" w:color="auto"/>
            <w:right w:val="none" w:sz="0" w:space="0" w:color="auto"/>
          </w:divBdr>
        </w:div>
        <w:div w:id="394427686">
          <w:marLeft w:val="0"/>
          <w:marRight w:val="0"/>
          <w:marTop w:val="0"/>
          <w:marBottom w:val="0"/>
          <w:divBdr>
            <w:top w:val="none" w:sz="0" w:space="0" w:color="auto"/>
            <w:left w:val="none" w:sz="0" w:space="0" w:color="auto"/>
            <w:bottom w:val="none" w:sz="0" w:space="0" w:color="auto"/>
            <w:right w:val="none" w:sz="0" w:space="0" w:color="auto"/>
          </w:divBdr>
        </w:div>
        <w:div w:id="993728758">
          <w:marLeft w:val="0"/>
          <w:marRight w:val="0"/>
          <w:marTop w:val="0"/>
          <w:marBottom w:val="0"/>
          <w:divBdr>
            <w:top w:val="none" w:sz="0" w:space="0" w:color="auto"/>
            <w:left w:val="none" w:sz="0" w:space="0" w:color="auto"/>
            <w:bottom w:val="none" w:sz="0" w:space="0" w:color="auto"/>
            <w:right w:val="none" w:sz="0" w:space="0" w:color="auto"/>
          </w:divBdr>
        </w:div>
        <w:div w:id="585575256">
          <w:marLeft w:val="0"/>
          <w:marRight w:val="0"/>
          <w:marTop w:val="0"/>
          <w:marBottom w:val="0"/>
          <w:divBdr>
            <w:top w:val="none" w:sz="0" w:space="0" w:color="auto"/>
            <w:left w:val="none" w:sz="0" w:space="0" w:color="auto"/>
            <w:bottom w:val="none" w:sz="0" w:space="0" w:color="auto"/>
            <w:right w:val="none" w:sz="0" w:space="0" w:color="auto"/>
          </w:divBdr>
        </w:div>
        <w:div w:id="1833401961">
          <w:marLeft w:val="0"/>
          <w:marRight w:val="0"/>
          <w:marTop w:val="0"/>
          <w:marBottom w:val="0"/>
          <w:divBdr>
            <w:top w:val="none" w:sz="0" w:space="0" w:color="auto"/>
            <w:left w:val="none" w:sz="0" w:space="0" w:color="auto"/>
            <w:bottom w:val="none" w:sz="0" w:space="0" w:color="auto"/>
            <w:right w:val="none" w:sz="0" w:space="0" w:color="auto"/>
          </w:divBdr>
        </w:div>
        <w:div w:id="986978690">
          <w:marLeft w:val="0"/>
          <w:marRight w:val="0"/>
          <w:marTop w:val="0"/>
          <w:marBottom w:val="0"/>
          <w:divBdr>
            <w:top w:val="none" w:sz="0" w:space="0" w:color="auto"/>
            <w:left w:val="none" w:sz="0" w:space="0" w:color="auto"/>
            <w:bottom w:val="none" w:sz="0" w:space="0" w:color="auto"/>
            <w:right w:val="none" w:sz="0" w:space="0" w:color="auto"/>
          </w:divBdr>
        </w:div>
        <w:div w:id="364525253">
          <w:marLeft w:val="0"/>
          <w:marRight w:val="0"/>
          <w:marTop w:val="0"/>
          <w:marBottom w:val="0"/>
          <w:divBdr>
            <w:top w:val="none" w:sz="0" w:space="0" w:color="auto"/>
            <w:left w:val="none" w:sz="0" w:space="0" w:color="auto"/>
            <w:bottom w:val="none" w:sz="0" w:space="0" w:color="auto"/>
            <w:right w:val="none" w:sz="0" w:space="0" w:color="auto"/>
          </w:divBdr>
        </w:div>
        <w:div w:id="942801868">
          <w:marLeft w:val="0"/>
          <w:marRight w:val="0"/>
          <w:marTop w:val="0"/>
          <w:marBottom w:val="0"/>
          <w:divBdr>
            <w:top w:val="none" w:sz="0" w:space="0" w:color="auto"/>
            <w:left w:val="none" w:sz="0" w:space="0" w:color="auto"/>
            <w:bottom w:val="none" w:sz="0" w:space="0" w:color="auto"/>
            <w:right w:val="none" w:sz="0" w:space="0" w:color="auto"/>
          </w:divBdr>
        </w:div>
        <w:div w:id="621108554">
          <w:marLeft w:val="0"/>
          <w:marRight w:val="0"/>
          <w:marTop w:val="0"/>
          <w:marBottom w:val="0"/>
          <w:divBdr>
            <w:top w:val="none" w:sz="0" w:space="0" w:color="auto"/>
            <w:left w:val="none" w:sz="0" w:space="0" w:color="auto"/>
            <w:bottom w:val="none" w:sz="0" w:space="0" w:color="auto"/>
            <w:right w:val="none" w:sz="0" w:space="0" w:color="auto"/>
          </w:divBdr>
        </w:div>
        <w:div w:id="2119519917">
          <w:marLeft w:val="0"/>
          <w:marRight w:val="0"/>
          <w:marTop w:val="0"/>
          <w:marBottom w:val="0"/>
          <w:divBdr>
            <w:top w:val="none" w:sz="0" w:space="0" w:color="auto"/>
            <w:left w:val="none" w:sz="0" w:space="0" w:color="auto"/>
            <w:bottom w:val="none" w:sz="0" w:space="0" w:color="auto"/>
            <w:right w:val="none" w:sz="0" w:space="0" w:color="auto"/>
          </w:divBdr>
        </w:div>
        <w:div w:id="1690371510">
          <w:marLeft w:val="0"/>
          <w:marRight w:val="0"/>
          <w:marTop w:val="0"/>
          <w:marBottom w:val="0"/>
          <w:divBdr>
            <w:top w:val="none" w:sz="0" w:space="0" w:color="auto"/>
            <w:left w:val="none" w:sz="0" w:space="0" w:color="auto"/>
            <w:bottom w:val="none" w:sz="0" w:space="0" w:color="auto"/>
            <w:right w:val="none" w:sz="0" w:space="0" w:color="auto"/>
          </w:divBdr>
        </w:div>
        <w:div w:id="569384863">
          <w:marLeft w:val="0"/>
          <w:marRight w:val="0"/>
          <w:marTop w:val="0"/>
          <w:marBottom w:val="0"/>
          <w:divBdr>
            <w:top w:val="none" w:sz="0" w:space="0" w:color="auto"/>
            <w:left w:val="none" w:sz="0" w:space="0" w:color="auto"/>
            <w:bottom w:val="none" w:sz="0" w:space="0" w:color="auto"/>
            <w:right w:val="none" w:sz="0" w:space="0" w:color="auto"/>
          </w:divBdr>
        </w:div>
        <w:div w:id="923416907">
          <w:marLeft w:val="0"/>
          <w:marRight w:val="0"/>
          <w:marTop w:val="0"/>
          <w:marBottom w:val="0"/>
          <w:divBdr>
            <w:top w:val="none" w:sz="0" w:space="0" w:color="auto"/>
            <w:left w:val="none" w:sz="0" w:space="0" w:color="auto"/>
            <w:bottom w:val="none" w:sz="0" w:space="0" w:color="auto"/>
            <w:right w:val="none" w:sz="0" w:space="0" w:color="auto"/>
          </w:divBdr>
        </w:div>
        <w:div w:id="306127630">
          <w:marLeft w:val="0"/>
          <w:marRight w:val="0"/>
          <w:marTop w:val="0"/>
          <w:marBottom w:val="0"/>
          <w:divBdr>
            <w:top w:val="none" w:sz="0" w:space="0" w:color="auto"/>
            <w:left w:val="none" w:sz="0" w:space="0" w:color="auto"/>
            <w:bottom w:val="none" w:sz="0" w:space="0" w:color="auto"/>
            <w:right w:val="none" w:sz="0" w:space="0" w:color="auto"/>
          </w:divBdr>
        </w:div>
        <w:div w:id="1434864864">
          <w:marLeft w:val="0"/>
          <w:marRight w:val="0"/>
          <w:marTop w:val="0"/>
          <w:marBottom w:val="0"/>
          <w:divBdr>
            <w:top w:val="none" w:sz="0" w:space="0" w:color="auto"/>
            <w:left w:val="none" w:sz="0" w:space="0" w:color="auto"/>
            <w:bottom w:val="none" w:sz="0" w:space="0" w:color="auto"/>
            <w:right w:val="none" w:sz="0" w:space="0" w:color="auto"/>
          </w:divBdr>
        </w:div>
        <w:div w:id="1111439958">
          <w:marLeft w:val="0"/>
          <w:marRight w:val="0"/>
          <w:marTop w:val="0"/>
          <w:marBottom w:val="0"/>
          <w:divBdr>
            <w:top w:val="none" w:sz="0" w:space="0" w:color="auto"/>
            <w:left w:val="none" w:sz="0" w:space="0" w:color="auto"/>
            <w:bottom w:val="none" w:sz="0" w:space="0" w:color="auto"/>
            <w:right w:val="none" w:sz="0" w:space="0" w:color="auto"/>
          </w:divBdr>
        </w:div>
        <w:div w:id="2118327597">
          <w:marLeft w:val="0"/>
          <w:marRight w:val="0"/>
          <w:marTop w:val="0"/>
          <w:marBottom w:val="0"/>
          <w:divBdr>
            <w:top w:val="none" w:sz="0" w:space="0" w:color="auto"/>
            <w:left w:val="none" w:sz="0" w:space="0" w:color="auto"/>
            <w:bottom w:val="none" w:sz="0" w:space="0" w:color="auto"/>
            <w:right w:val="none" w:sz="0" w:space="0" w:color="auto"/>
          </w:divBdr>
        </w:div>
        <w:div w:id="1694182241">
          <w:marLeft w:val="0"/>
          <w:marRight w:val="0"/>
          <w:marTop w:val="0"/>
          <w:marBottom w:val="0"/>
          <w:divBdr>
            <w:top w:val="none" w:sz="0" w:space="0" w:color="auto"/>
            <w:left w:val="none" w:sz="0" w:space="0" w:color="auto"/>
            <w:bottom w:val="none" w:sz="0" w:space="0" w:color="auto"/>
            <w:right w:val="none" w:sz="0" w:space="0" w:color="auto"/>
          </w:divBdr>
        </w:div>
        <w:div w:id="1340428670">
          <w:marLeft w:val="0"/>
          <w:marRight w:val="0"/>
          <w:marTop w:val="0"/>
          <w:marBottom w:val="0"/>
          <w:divBdr>
            <w:top w:val="none" w:sz="0" w:space="0" w:color="auto"/>
            <w:left w:val="none" w:sz="0" w:space="0" w:color="auto"/>
            <w:bottom w:val="none" w:sz="0" w:space="0" w:color="auto"/>
            <w:right w:val="none" w:sz="0" w:space="0" w:color="auto"/>
          </w:divBdr>
        </w:div>
        <w:div w:id="1978218054">
          <w:marLeft w:val="0"/>
          <w:marRight w:val="0"/>
          <w:marTop w:val="0"/>
          <w:marBottom w:val="0"/>
          <w:divBdr>
            <w:top w:val="none" w:sz="0" w:space="0" w:color="auto"/>
            <w:left w:val="none" w:sz="0" w:space="0" w:color="auto"/>
            <w:bottom w:val="none" w:sz="0" w:space="0" w:color="auto"/>
            <w:right w:val="none" w:sz="0" w:space="0" w:color="auto"/>
          </w:divBdr>
        </w:div>
        <w:div w:id="748499852">
          <w:marLeft w:val="0"/>
          <w:marRight w:val="0"/>
          <w:marTop w:val="0"/>
          <w:marBottom w:val="0"/>
          <w:divBdr>
            <w:top w:val="none" w:sz="0" w:space="0" w:color="auto"/>
            <w:left w:val="none" w:sz="0" w:space="0" w:color="auto"/>
            <w:bottom w:val="none" w:sz="0" w:space="0" w:color="auto"/>
            <w:right w:val="none" w:sz="0" w:space="0" w:color="auto"/>
          </w:divBdr>
        </w:div>
        <w:div w:id="170682056">
          <w:marLeft w:val="0"/>
          <w:marRight w:val="0"/>
          <w:marTop w:val="0"/>
          <w:marBottom w:val="0"/>
          <w:divBdr>
            <w:top w:val="none" w:sz="0" w:space="0" w:color="auto"/>
            <w:left w:val="none" w:sz="0" w:space="0" w:color="auto"/>
            <w:bottom w:val="none" w:sz="0" w:space="0" w:color="auto"/>
            <w:right w:val="none" w:sz="0" w:space="0" w:color="auto"/>
          </w:divBdr>
        </w:div>
        <w:div w:id="671027247">
          <w:marLeft w:val="0"/>
          <w:marRight w:val="0"/>
          <w:marTop w:val="0"/>
          <w:marBottom w:val="0"/>
          <w:divBdr>
            <w:top w:val="none" w:sz="0" w:space="0" w:color="auto"/>
            <w:left w:val="none" w:sz="0" w:space="0" w:color="auto"/>
            <w:bottom w:val="none" w:sz="0" w:space="0" w:color="auto"/>
            <w:right w:val="none" w:sz="0" w:space="0" w:color="auto"/>
          </w:divBdr>
        </w:div>
        <w:div w:id="1584876144">
          <w:marLeft w:val="0"/>
          <w:marRight w:val="0"/>
          <w:marTop w:val="0"/>
          <w:marBottom w:val="0"/>
          <w:divBdr>
            <w:top w:val="none" w:sz="0" w:space="0" w:color="auto"/>
            <w:left w:val="none" w:sz="0" w:space="0" w:color="auto"/>
            <w:bottom w:val="none" w:sz="0" w:space="0" w:color="auto"/>
            <w:right w:val="none" w:sz="0" w:space="0" w:color="auto"/>
          </w:divBdr>
        </w:div>
        <w:div w:id="1086269786">
          <w:marLeft w:val="0"/>
          <w:marRight w:val="0"/>
          <w:marTop w:val="0"/>
          <w:marBottom w:val="0"/>
          <w:divBdr>
            <w:top w:val="none" w:sz="0" w:space="0" w:color="auto"/>
            <w:left w:val="none" w:sz="0" w:space="0" w:color="auto"/>
            <w:bottom w:val="none" w:sz="0" w:space="0" w:color="auto"/>
            <w:right w:val="none" w:sz="0" w:space="0" w:color="auto"/>
          </w:divBdr>
        </w:div>
        <w:div w:id="1657953124">
          <w:marLeft w:val="0"/>
          <w:marRight w:val="0"/>
          <w:marTop w:val="0"/>
          <w:marBottom w:val="0"/>
          <w:divBdr>
            <w:top w:val="none" w:sz="0" w:space="0" w:color="auto"/>
            <w:left w:val="none" w:sz="0" w:space="0" w:color="auto"/>
            <w:bottom w:val="none" w:sz="0" w:space="0" w:color="auto"/>
            <w:right w:val="none" w:sz="0" w:space="0" w:color="auto"/>
          </w:divBdr>
        </w:div>
        <w:div w:id="464931677">
          <w:marLeft w:val="0"/>
          <w:marRight w:val="0"/>
          <w:marTop w:val="0"/>
          <w:marBottom w:val="0"/>
          <w:divBdr>
            <w:top w:val="none" w:sz="0" w:space="0" w:color="auto"/>
            <w:left w:val="none" w:sz="0" w:space="0" w:color="auto"/>
            <w:bottom w:val="none" w:sz="0" w:space="0" w:color="auto"/>
            <w:right w:val="none" w:sz="0" w:space="0" w:color="auto"/>
          </w:divBdr>
        </w:div>
        <w:div w:id="1613589839">
          <w:marLeft w:val="0"/>
          <w:marRight w:val="0"/>
          <w:marTop w:val="0"/>
          <w:marBottom w:val="0"/>
          <w:divBdr>
            <w:top w:val="none" w:sz="0" w:space="0" w:color="auto"/>
            <w:left w:val="none" w:sz="0" w:space="0" w:color="auto"/>
            <w:bottom w:val="none" w:sz="0" w:space="0" w:color="auto"/>
            <w:right w:val="none" w:sz="0" w:space="0" w:color="auto"/>
          </w:divBdr>
        </w:div>
        <w:div w:id="540825181">
          <w:marLeft w:val="0"/>
          <w:marRight w:val="0"/>
          <w:marTop w:val="0"/>
          <w:marBottom w:val="0"/>
          <w:divBdr>
            <w:top w:val="none" w:sz="0" w:space="0" w:color="auto"/>
            <w:left w:val="none" w:sz="0" w:space="0" w:color="auto"/>
            <w:bottom w:val="none" w:sz="0" w:space="0" w:color="auto"/>
            <w:right w:val="none" w:sz="0" w:space="0" w:color="auto"/>
          </w:divBdr>
        </w:div>
        <w:div w:id="1422097548">
          <w:marLeft w:val="0"/>
          <w:marRight w:val="0"/>
          <w:marTop w:val="0"/>
          <w:marBottom w:val="0"/>
          <w:divBdr>
            <w:top w:val="none" w:sz="0" w:space="0" w:color="auto"/>
            <w:left w:val="none" w:sz="0" w:space="0" w:color="auto"/>
            <w:bottom w:val="none" w:sz="0" w:space="0" w:color="auto"/>
            <w:right w:val="none" w:sz="0" w:space="0" w:color="auto"/>
          </w:divBdr>
        </w:div>
        <w:div w:id="971059162">
          <w:marLeft w:val="0"/>
          <w:marRight w:val="0"/>
          <w:marTop w:val="0"/>
          <w:marBottom w:val="0"/>
          <w:divBdr>
            <w:top w:val="none" w:sz="0" w:space="0" w:color="auto"/>
            <w:left w:val="none" w:sz="0" w:space="0" w:color="auto"/>
            <w:bottom w:val="none" w:sz="0" w:space="0" w:color="auto"/>
            <w:right w:val="none" w:sz="0" w:space="0" w:color="auto"/>
          </w:divBdr>
        </w:div>
        <w:div w:id="1483229480">
          <w:marLeft w:val="0"/>
          <w:marRight w:val="0"/>
          <w:marTop w:val="0"/>
          <w:marBottom w:val="0"/>
          <w:divBdr>
            <w:top w:val="none" w:sz="0" w:space="0" w:color="auto"/>
            <w:left w:val="none" w:sz="0" w:space="0" w:color="auto"/>
            <w:bottom w:val="none" w:sz="0" w:space="0" w:color="auto"/>
            <w:right w:val="none" w:sz="0" w:space="0" w:color="auto"/>
          </w:divBdr>
        </w:div>
        <w:div w:id="431053727">
          <w:marLeft w:val="0"/>
          <w:marRight w:val="0"/>
          <w:marTop w:val="0"/>
          <w:marBottom w:val="0"/>
          <w:divBdr>
            <w:top w:val="none" w:sz="0" w:space="0" w:color="auto"/>
            <w:left w:val="none" w:sz="0" w:space="0" w:color="auto"/>
            <w:bottom w:val="none" w:sz="0" w:space="0" w:color="auto"/>
            <w:right w:val="none" w:sz="0" w:space="0" w:color="auto"/>
          </w:divBdr>
        </w:div>
        <w:div w:id="128792385">
          <w:marLeft w:val="0"/>
          <w:marRight w:val="0"/>
          <w:marTop w:val="0"/>
          <w:marBottom w:val="0"/>
          <w:divBdr>
            <w:top w:val="none" w:sz="0" w:space="0" w:color="auto"/>
            <w:left w:val="none" w:sz="0" w:space="0" w:color="auto"/>
            <w:bottom w:val="none" w:sz="0" w:space="0" w:color="auto"/>
            <w:right w:val="none" w:sz="0" w:space="0" w:color="auto"/>
          </w:divBdr>
        </w:div>
        <w:div w:id="1380473059">
          <w:marLeft w:val="0"/>
          <w:marRight w:val="0"/>
          <w:marTop w:val="0"/>
          <w:marBottom w:val="0"/>
          <w:divBdr>
            <w:top w:val="none" w:sz="0" w:space="0" w:color="auto"/>
            <w:left w:val="none" w:sz="0" w:space="0" w:color="auto"/>
            <w:bottom w:val="none" w:sz="0" w:space="0" w:color="auto"/>
            <w:right w:val="none" w:sz="0" w:space="0" w:color="auto"/>
          </w:divBdr>
        </w:div>
        <w:div w:id="790249683">
          <w:marLeft w:val="0"/>
          <w:marRight w:val="0"/>
          <w:marTop w:val="0"/>
          <w:marBottom w:val="0"/>
          <w:divBdr>
            <w:top w:val="none" w:sz="0" w:space="0" w:color="auto"/>
            <w:left w:val="none" w:sz="0" w:space="0" w:color="auto"/>
            <w:bottom w:val="none" w:sz="0" w:space="0" w:color="auto"/>
            <w:right w:val="none" w:sz="0" w:space="0" w:color="auto"/>
          </w:divBdr>
        </w:div>
        <w:div w:id="1809322872">
          <w:marLeft w:val="0"/>
          <w:marRight w:val="0"/>
          <w:marTop w:val="0"/>
          <w:marBottom w:val="0"/>
          <w:divBdr>
            <w:top w:val="none" w:sz="0" w:space="0" w:color="auto"/>
            <w:left w:val="none" w:sz="0" w:space="0" w:color="auto"/>
            <w:bottom w:val="none" w:sz="0" w:space="0" w:color="auto"/>
            <w:right w:val="none" w:sz="0" w:space="0" w:color="auto"/>
          </w:divBdr>
        </w:div>
        <w:div w:id="1571890692">
          <w:marLeft w:val="0"/>
          <w:marRight w:val="0"/>
          <w:marTop w:val="0"/>
          <w:marBottom w:val="0"/>
          <w:divBdr>
            <w:top w:val="none" w:sz="0" w:space="0" w:color="auto"/>
            <w:left w:val="none" w:sz="0" w:space="0" w:color="auto"/>
            <w:bottom w:val="none" w:sz="0" w:space="0" w:color="auto"/>
            <w:right w:val="none" w:sz="0" w:space="0" w:color="auto"/>
          </w:divBdr>
        </w:div>
        <w:div w:id="1912883646">
          <w:marLeft w:val="0"/>
          <w:marRight w:val="0"/>
          <w:marTop w:val="0"/>
          <w:marBottom w:val="0"/>
          <w:divBdr>
            <w:top w:val="none" w:sz="0" w:space="0" w:color="auto"/>
            <w:left w:val="none" w:sz="0" w:space="0" w:color="auto"/>
            <w:bottom w:val="none" w:sz="0" w:space="0" w:color="auto"/>
            <w:right w:val="none" w:sz="0" w:space="0" w:color="auto"/>
          </w:divBdr>
        </w:div>
        <w:div w:id="320155633">
          <w:marLeft w:val="0"/>
          <w:marRight w:val="0"/>
          <w:marTop w:val="0"/>
          <w:marBottom w:val="0"/>
          <w:divBdr>
            <w:top w:val="none" w:sz="0" w:space="0" w:color="auto"/>
            <w:left w:val="none" w:sz="0" w:space="0" w:color="auto"/>
            <w:bottom w:val="none" w:sz="0" w:space="0" w:color="auto"/>
            <w:right w:val="none" w:sz="0" w:space="0" w:color="auto"/>
          </w:divBdr>
        </w:div>
        <w:div w:id="893782503">
          <w:marLeft w:val="0"/>
          <w:marRight w:val="0"/>
          <w:marTop w:val="0"/>
          <w:marBottom w:val="0"/>
          <w:divBdr>
            <w:top w:val="none" w:sz="0" w:space="0" w:color="auto"/>
            <w:left w:val="none" w:sz="0" w:space="0" w:color="auto"/>
            <w:bottom w:val="none" w:sz="0" w:space="0" w:color="auto"/>
            <w:right w:val="none" w:sz="0" w:space="0" w:color="auto"/>
          </w:divBdr>
        </w:div>
        <w:div w:id="1774588096">
          <w:marLeft w:val="0"/>
          <w:marRight w:val="0"/>
          <w:marTop w:val="0"/>
          <w:marBottom w:val="0"/>
          <w:divBdr>
            <w:top w:val="none" w:sz="0" w:space="0" w:color="auto"/>
            <w:left w:val="none" w:sz="0" w:space="0" w:color="auto"/>
            <w:bottom w:val="none" w:sz="0" w:space="0" w:color="auto"/>
            <w:right w:val="none" w:sz="0" w:space="0" w:color="auto"/>
          </w:divBdr>
        </w:div>
        <w:div w:id="403259835">
          <w:marLeft w:val="0"/>
          <w:marRight w:val="0"/>
          <w:marTop w:val="0"/>
          <w:marBottom w:val="0"/>
          <w:divBdr>
            <w:top w:val="none" w:sz="0" w:space="0" w:color="auto"/>
            <w:left w:val="none" w:sz="0" w:space="0" w:color="auto"/>
            <w:bottom w:val="none" w:sz="0" w:space="0" w:color="auto"/>
            <w:right w:val="none" w:sz="0" w:space="0" w:color="auto"/>
          </w:divBdr>
        </w:div>
        <w:div w:id="1174958951">
          <w:marLeft w:val="0"/>
          <w:marRight w:val="0"/>
          <w:marTop w:val="0"/>
          <w:marBottom w:val="0"/>
          <w:divBdr>
            <w:top w:val="none" w:sz="0" w:space="0" w:color="auto"/>
            <w:left w:val="none" w:sz="0" w:space="0" w:color="auto"/>
            <w:bottom w:val="none" w:sz="0" w:space="0" w:color="auto"/>
            <w:right w:val="none" w:sz="0" w:space="0" w:color="auto"/>
          </w:divBdr>
        </w:div>
        <w:div w:id="1410537547">
          <w:marLeft w:val="0"/>
          <w:marRight w:val="0"/>
          <w:marTop w:val="0"/>
          <w:marBottom w:val="0"/>
          <w:divBdr>
            <w:top w:val="none" w:sz="0" w:space="0" w:color="auto"/>
            <w:left w:val="none" w:sz="0" w:space="0" w:color="auto"/>
            <w:bottom w:val="none" w:sz="0" w:space="0" w:color="auto"/>
            <w:right w:val="none" w:sz="0" w:space="0" w:color="auto"/>
          </w:divBdr>
        </w:div>
        <w:div w:id="382366654">
          <w:marLeft w:val="0"/>
          <w:marRight w:val="0"/>
          <w:marTop w:val="0"/>
          <w:marBottom w:val="0"/>
          <w:divBdr>
            <w:top w:val="none" w:sz="0" w:space="0" w:color="auto"/>
            <w:left w:val="none" w:sz="0" w:space="0" w:color="auto"/>
            <w:bottom w:val="none" w:sz="0" w:space="0" w:color="auto"/>
            <w:right w:val="none" w:sz="0" w:space="0" w:color="auto"/>
          </w:divBdr>
        </w:div>
        <w:div w:id="1801412558">
          <w:marLeft w:val="0"/>
          <w:marRight w:val="0"/>
          <w:marTop w:val="0"/>
          <w:marBottom w:val="0"/>
          <w:divBdr>
            <w:top w:val="none" w:sz="0" w:space="0" w:color="auto"/>
            <w:left w:val="none" w:sz="0" w:space="0" w:color="auto"/>
            <w:bottom w:val="none" w:sz="0" w:space="0" w:color="auto"/>
            <w:right w:val="none" w:sz="0" w:space="0" w:color="auto"/>
          </w:divBdr>
        </w:div>
        <w:div w:id="2114784614">
          <w:marLeft w:val="0"/>
          <w:marRight w:val="0"/>
          <w:marTop w:val="0"/>
          <w:marBottom w:val="0"/>
          <w:divBdr>
            <w:top w:val="none" w:sz="0" w:space="0" w:color="auto"/>
            <w:left w:val="none" w:sz="0" w:space="0" w:color="auto"/>
            <w:bottom w:val="none" w:sz="0" w:space="0" w:color="auto"/>
            <w:right w:val="none" w:sz="0" w:space="0" w:color="auto"/>
          </w:divBdr>
        </w:div>
        <w:div w:id="2103986943">
          <w:marLeft w:val="0"/>
          <w:marRight w:val="0"/>
          <w:marTop w:val="0"/>
          <w:marBottom w:val="0"/>
          <w:divBdr>
            <w:top w:val="none" w:sz="0" w:space="0" w:color="auto"/>
            <w:left w:val="none" w:sz="0" w:space="0" w:color="auto"/>
            <w:bottom w:val="none" w:sz="0" w:space="0" w:color="auto"/>
            <w:right w:val="none" w:sz="0" w:space="0" w:color="auto"/>
          </w:divBdr>
        </w:div>
        <w:div w:id="772481492">
          <w:marLeft w:val="0"/>
          <w:marRight w:val="0"/>
          <w:marTop w:val="0"/>
          <w:marBottom w:val="0"/>
          <w:divBdr>
            <w:top w:val="none" w:sz="0" w:space="0" w:color="auto"/>
            <w:left w:val="none" w:sz="0" w:space="0" w:color="auto"/>
            <w:bottom w:val="none" w:sz="0" w:space="0" w:color="auto"/>
            <w:right w:val="none" w:sz="0" w:space="0" w:color="auto"/>
          </w:divBdr>
        </w:div>
        <w:div w:id="1723093148">
          <w:marLeft w:val="0"/>
          <w:marRight w:val="0"/>
          <w:marTop w:val="0"/>
          <w:marBottom w:val="0"/>
          <w:divBdr>
            <w:top w:val="none" w:sz="0" w:space="0" w:color="auto"/>
            <w:left w:val="none" w:sz="0" w:space="0" w:color="auto"/>
            <w:bottom w:val="none" w:sz="0" w:space="0" w:color="auto"/>
            <w:right w:val="none" w:sz="0" w:space="0" w:color="auto"/>
          </w:divBdr>
        </w:div>
        <w:div w:id="39208587">
          <w:marLeft w:val="0"/>
          <w:marRight w:val="0"/>
          <w:marTop w:val="0"/>
          <w:marBottom w:val="0"/>
          <w:divBdr>
            <w:top w:val="none" w:sz="0" w:space="0" w:color="auto"/>
            <w:left w:val="none" w:sz="0" w:space="0" w:color="auto"/>
            <w:bottom w:val="none" w:sz="0" w:space="0" w:color="auto"/>
            <w:right w:val="none" w:sz="0" w:space="0" w:color="auto"/>
          </w:divBdr>
        </w:div>
        <w:div w:id="1915898688">
          <w:marLeft w:val="0"/>
          <w:marRight w:val="0"/>
          <w:marTop w:val="0"/>
          <w:marBottom w:val="0"/>
          <w:divBdr>
            <w:top w:val="none" w:sz="0" w:space="0" w:color="auto"/>
            <w:left w:val="none" w:sz="0" w:space="0" w:color="auto"/>
            <w:bottom w:val="none" w:sz="0" w:space="0" w:color="auto"/>
            <w:right w:val="none" w:sz="0" w:space="0" w:color="auto"/>
          </w:divBdr>
        </w:div>
        <w:div w:id="1643806152">
          <w:marLeft w:val="0"/>
          <w:marRight w:val="0"/>
          <w:marTop w:val="0"/>
          <w:marBottom w:val="0"/>
          <w:divBdr>
            <w:top w:val="none" w:sz="0" w:space="0" w:color="auto"/>
            <w:left w:val="none" w:sz="0" w:space="0" w:color="auto"/>
            <w:bottom w:val="none" w:sz="0" w:space="0" w:color="auto"/>
            <w:right w:val="none" w:sz="0" w:space="0" w:color="auto"/>
          </w:divBdr>
        </w:div>
        <w:div w:id="2144955852">
          <w:marLeft w:val="0"/>
          <w:marRight w:val="0"/>
          <w:marTop w:val="0"/>
          <w:marBottom w:val="0"/>
          <w:divBdr>
            <w:top w:val="none" w:sz="0" w:space="0" w:color="auto"/>
            <w:left w:val="none" w:sz="0" w:space="0" w:color="auto"/>
            <w:bottom w:val="none" w:sz="0" w:space="0" w:color="auto"/>
            <w:right w:val="none" w:sz="0" w:space="0" w:color="auto"/>
          </w:divBdr>
        </w:div>
        <w:div w:id="1326473485">
          <w:marLeft w:val="0"/>
          <w:marRight w:val="0"/>
          <w:marTop w:val="0"/>
          <w:marBottom w:val="0"/>
          <w:divBdr>
            <w:top w:val="none" w:sz="0" w:space="0" w:color="auto"/>
            <w:left w:val="none" w:sz="0" w:space="0" w:color="auto"/>
            <w:bottom w:val="none" w:sz="0" w:space="0" w:color="auto"/>
            <w:right w:val="none" w:sz="0" w:space="0" w:color="auto"/>
          </w:divBdr>
        </w:div>
        <w:div w:id="1438989629">
          <w:marLeft w:val="0"/>
          <w:marRight w:val="0"/>
          <w:marTop w:val="0"/>
          <w:marBottom w:val="0"/>
          <w:divBdr>
            <w:top w:val="none" w:sz="0" w:space="0" w:color="auto"/>
            <w:left w:val="none" w:sz="0" w:space="0" w:color="auto"/>
            <w:bottom w:val="none" w:sz="0" w:space="0" w:color="auto"/>
            <w:right w:val="none" w:sz="0" w:space="0" w:color="auto"/>
          </w:divBdr>
        </w:div>
        <w:div w:id="1509365201">
          <w:marLeft w:val="0"/>
          <w:marRight w:val="0"/>
          <w:marTop w:val="0"/>
          <w:marBottom w:val="0"/>
          <w:divBdr>
            <w:top w:val="none" w:sz="0" w:space="0" w:color="auto"/>
            <w:left w:val="none" w:sz="0" w:space="0" w:color="auto"/>
            <w:bottom w:val="none" w:sz="0" w:space="0" w:color="auto"/>
            <w:right w:val="none" w:sz="0" w:space="0" w:color="auto"/>
          </w:divBdr>
        </w:div>
        <w:div w:id="177545531">
          <w:marLeft w:val="0"/>
          <w:marRight w:val="0"/>
          <w:marTop w:val="0"/>
          <w:marBottom w:val="0"/>
          <w:divBdr>
            <w:top w:val="none" w:sz="0" w:space="0" w:color="auto"/>
            <w:left w:val="none" w:sz="0" w:space="0" w:color="auto"/>
            <w:bottom w:val="none" w:sz="0" w:space="0" w:color="auto"/>
            <w:right w:val="none" w:sz="0" w:space="0" w:color="auto"/>
          </w:divBdr>
        </w:div>
        <w:div w:id="1648778338">
          <w:marLeft w:val="0"/>
          <w:marRight w:val="0"/>
          <w:marTop w:val="0"/>
          <w:marBottom w:val="0"/>
          <w:divBdr>
            <w:top w:val="none" w:sz="0" w:space="0" w:color="auto"/>
            <w:left w:val="none" w:sz="0" w:space="0" w:color="auto"/>
            <w:bottom w:val="none" w:sz="0" w:space="0" w:color="auto"/>
            <w:right w:val="none" w:sz="0" w:space="0" w:color="auto"/>
          </w:divBdr>
        </w:div>
        <w:div w:id="1347251434">
          <w:marLeft w:val="0"/>
          <w:marRight w:val="0"/>
          <w:marTop w:val="0"/>
          <w:marBottom w:val="0"/>
          <w:divBdr>
            <w:top w:val="none" w:sz="0" w:space="0" w:color="auto"/>
            <w:left w:val="none" w:sz="0" w:space="0" w:color="auto"/>
            <w:bottom w:val="none" w:sz="0" w:space="0" w:color="auto"/>
            <w:right w:val="none" w:sz="0" w:space="0" w:color="auto"/>
          </w:divBdr>
        </w:div>
        <w:div w:id="2124184948">
          <w:marLeft w:val="0"/>
          <w:marRight w:val="0"/>
          <w:marTop w:val="0"/>
          <w:marBottom w:val="0"/>
          <w:divBdr>
            <w:top w:val="none" w:sz="0" w:space="0" w:color="auto"/>
            <w:left w:val="none" w:sz="0" w:space="0" w:color="auto"/>
            <w:bottom w:val="none" w:sz="0" w:space="0" w:color="auto"/>
            <w:right w:val="none" w:sz="0" w:space="0" w:color="auto"/>
          </w:divBdr>
        </w:div>
        <w:div w:id="133378778">
          <w:marLeft w:val="0"/>
          <w:marRight w:val="0"/>
          <w:marTop w:val="0"/>
          <w:marBottom w:val="0"/>
          <w:divBdr>
            <w:top w:val="none" w:sz="0" w:space="0" w:color="auto"/>
            <w:left w:val="none" w:sz="0" w:space="0" w:color="auto"/>
            <w:bottom w:val="none" w:sz="0" w:space="0" w:color="auto"/>
            <w:right w:val="none" w:sz="0" w:space="0" w:color="auto"/>
          </w:divBdr>
        </w:div>
        <w:div w:id="1566794950">
          <w:marLeft w:val="0"/>
          <w:marRight w:val="0"/>
          <w:marTop w:val="0"/>
          <w:marBottom w:val="0"/>
          <w:divBdr>
            <w:top w:val="none" w:sz="0" w:space="0" w:color="auto"/>
            <w:left w:val="none" w:sz="0" w:space="0" w:color="auto"/>
            <w:bottom w:val="none" w:sz="0" w:space="0" w:color="auto"/>
            <w:right w:val="none" w:sz="0" w:space="0" w:color="auto"/>
          </w:divBdr>
        </w:div>
        <w:div w:id="722603748">
          <w:marLeft w:val="0"/>
          <w:marRight w:val="0"/>
          <w:marTop w:val="0"/>
          <w:marBottom w:val="0"/>
          <w:divBdr>
            <w:top w:val="none" w:sz="0" w:space="0" w:color="auto"/>
            <w:left w:val="none" w:sz="0" w:space="0" w:color="auto"/>
            <w:bottom w:val="none" w:sz="0" w:space="0" w:color="auto"/>
            <w:right w:val="none" w:sz="0" w:space="0" w:color="auto"/>
          </w:divBdr>
        </w:div>
        <w:div w:id="1586452073">
          <w:marLeft w:val="0"/>
          <w:marRight w:val="0"/>
          <w:marTop w:val="0"/>
          <w:marBottom w:val="0"/>
          <w:divBdr>
            <w:top w:val="none" w:sz="0" w:space="0" w:color="auto"/>
            <w:left w:val="none" w:sz="0" w:space="0" w:color="auto"/>
            <w:bottom w:val="none" w:sz="0" w:space="0" w:color="auto"/>
            <w:right w:val="none" w:sz="0" w:space="0" w:color="auto"/>
          </w:divBdr>
        </w:div>
        <w:div w:id="311832424">
          <w:marLeft w:val="0"/>
          <w:marRight w:val="0"/>
          <w:marTop w:val="0"/>
          <w:marBottom w:val="0"/>
          <w:divBdr>
            <w:top w:val="none" w:sz="0" w:space="0" w:color="auto"/>
            <w:left w:val="none" w:sz="0" w:space="0" w:color="auto"/>
            <w:bottom w:val="none" w:sz="0" w:space="0" w:color="auto"/>
            <w:right w:val="none" w:sz="0" w:space="0" w:color="auto"/>
          </w:divBdr>
        </w:div>
        <w:div w:id="970090210">
          <w:marLeft w:val="0"/>
          <w:marRight w:val="0"/>
          <w:marTop w:val="0"/>
          <w:marBottom w:val="0"/>
          <w:divBdr>
            <w:top w:val="none" w:sz="0" w:space="0" w:color="auto"/>
            <w:left w:val="none" w:sz="0" w:space="0" w:color="auto"/>
            <w:bottom w:val="none" w:sz="0" w:space="0" w:color="auto"/>
            <w:right w:val="none" w:sz="0" w:space="0" w:color="auto"/>
          </w:divBdr>
        </w:div>
        <w:div w:id="499468247">
          <w:marLeft w:val="0"/>
          <w:marRight w:val="0"/>
          <w:marTop w:val="0"/>
          <w:marBottom w:val="0"/>
          <w:divBdr>
            <w:top w:val="none" w:sz="0" w:space="0" w:color="auto"/>
            <w:left w:val="none" w:sz="0" w:space="0" w:color="auto"/>
            <w:bottom w:val="none" w:sz="0" w:space="0" w:color="auto"/>
            <w:right w:val="none" w:sz="0" w:space="0" w:color="auto"/>
          </w:divBdr>
        </w:div>
        <w:div w:id="580066951">
          <w:marLeft w:val="0"/>
          <w:marRight w:val="0"/>
          <w:marTop w:val="0"/>
          <w:marBottom w:val="0"/>
          <w:divBdr>
            <w:top w:val="none" w:sz="0" w:space="0" w:color="auto"/>
            <w:left w:val="none" w:sz="0" w:space="0" w:color="auto"/>
            <w:bottom w:val="none" w:sz="0" w:space="0" w:color="auto"/>
            <w:right w:val="none" w:sz="0" w:space="0" w:color="auto"/>
          </w:divBdr>
        </w:div>
        <w:div w:id="1075201723">
          <w:marLeft w:val="0"/>
          <w:marRight w:val="0"/>
          <w:marTop w:val="0"/>
          <w:marBottom w:val="0"/>
          <w:divBdr>
            <w:top w:val="none" w:sz="0" w:space="0" w:color="auto"/>
            <w:left w:val="none" w:sz="0" w:space="0" w:color="auto"/>
            <w:bottom w:val="none" w:sz="0" w:space="0" w:color="auto"/>
            <w:right w:val="none" w:sz="0" w:space="0" w:color="auto"/>
          </w:divBdr>
        </w:div>
        <w:div w:id="312560703">
          <w:marLeft w:val="0"/>
          <w:marRight w:val="0"/>
          <w:marTop w:val="0"/>
          <w:marBottom w:val="0"/>
          <w:divBdr>
            <w:top w:val="none" w:sz="0" w:space="0" w:color="auto"/>
            <w:left w:val="none" w:sz="0" w:space="0" w:color="auto"/>
            <w:bottom w:val="none" w:sz="0" w:space="0" w:color="auto"/>
            <w:right w:val="none" w:sz="0" w:space="0" w:color="auto"/>
          </w:divBdr>
        </w:div>
        <w:div w:id="1044866161">
          <w:marLeft w:val="0"/>
          <w:marRight w:val="0"/>
          <w:marTop w:val="0"/>
          <w:marBottom w:val="0"/>
          <w:divBdr>
            <w:top w:val="none" w:sz="0" w:space="0" w:color="auto"/>
            <w:left w:val="none" w:sz="0" w:space="0" w:color="auto"/>
            <w:bottom w:val="none" w:sz="0" w:space="0" w:color="auto"/>
            <w:right w:val="none" w:sz="0" w:space="0" w:color="auto"/>
          </w:divBdr>
        </w:div>
        <w:div w:id="1964191389">
          <w:marLeft w:val="0"/>
          <w:marRight w:val="0"/>
          <w:marTop w:val="0"/>
          <w:marBottom w:val="0"/>
          <w:divBdr>
            <w:top w:val="none" w:sz="0" w:space="0" w:color="auto"/>
            <w:left w:val="none" w:sz="0" w:space="0" w:color="auto"/>
            <w:bottom w:val="none" w:sz="0" w:space="0" w:color="auto"/>
            <w:right w:val="none" w:sz="0" w:space="0" w:color="auto"/>
          </w:divBdr>
        </w:div>
        <w:div w:id="1198008764">
          <w:marLeft w:val="0"/>
          <w:marRight w:val="0"/>
          <w:marTop w:val="0"/>
          <w:marBottom w:val="0"/>
          <w:divBdr>
            <w:top w:val="none" w:sz="0" w:space="0" w:color="auto"/>
            <w:left w:val="none" w:sz="0" w:space="0" w:color="auto"/>
            <w:bottom w:val="none" w:sz="0" w:space="0" w:color="auto"/>
            <w:right w:val="none" w:sz="0" w:space="0" w:color="auto"/>
          </w:divBdr>
        </w:div>
        <w:div w:id="935526627">
          <w:marLeft w:val="0"/>
          <w:marRight w:val="0"/>
          <w:marTop w:val="0"/>
          <w:marBottom w:val="0"/>
          <w:divBdr>
            <w:top w:val="none" w:sz="0" w:space="0" w:color="auto"/>
            <w:left w:val="none" w:sz="0" w:space="0" w:color="auto"/>
            <w:bottom w:val="none" w:sz="0" w:space="0" w:color="auto"/>
            <w:right w:val="none" w:sz="0" w:space="0" w:color="auto"/>
          </w:divBdr>
        </w:div>
        <w:div w:id="210310396">
          <w:marLeft w:val="0"/>
          <w:marRight w:val="0"/>
          <w:marTop w:val="0"/>
          <w:marBottom w:val="0"/>
          <w:divBdr>
            <w:top w:val="none" w:sz="0" w:space="0" w:color="auto"/>
            <w:left w:val="none" w:sz="0" w:space="0" w:color="auto"/>
            <w:bottom w:val="none" w:sz="0" w:space="0" w:color="auto"/>
            <w:right w:val="none" w:sz="0" w:space="0" w:color="auto"/>
          </w:divBdr>
        </w:div>
        <w:div w:id="243875357">
          <w:marLeft w:val="0"/>
          <w:marRight w:val="0"/>
          <w:marTop w:val="0"/>
          <w:marBottom w:val="0"/>
          <w:divBdr>
            <w:top w:val="none" w:sz="0" w:space="0" w:color="auto"/>
            <w:left w:val="none" w:sz="0" w:space="0" w:color="auto"/>
            <w:bottom w:val="none" w:sz="0" w:space="0" w:color="auto"/>
            <w:right w:val="none" w:sz="0" w:space="0" w:color="auto"/>
          </w:divBdr>
        </w:div>
        <w:div w:id="149255757">
          <w:marLeft w:val="0"/>
          <w:marRight w:val="0"/>
          <w:marTop w:val="0"/>
          <w:marBottom w:val="0"/>
          <w:divBdr>
            <w:top w:val="none" w:sz="0" w:space="0" w:color="auto"/>
            <w:left w:val="none" w:sz="0" w:space="0" w:color="auto"/>
            <w:bottom w:val="none" w:sz="0" w:space="0" w:color="auto"/>
            <w:right w:val="none" w:sz="0" w:space="0" w:color="auto"/>
          </w:divBdr>
        </w:div>
        <w:div w:id="351608524">
          <w:marLeft w:val="0"/>
          <w:marRight w:val="0"/>
          <w:marTop w:val="0"/>
          <w:marBottom w:val="0"/>
          <w:divBdr>
            <w:top w:val="none" w:sz="0" w:space="0" w:color="auto"/>
            <w:left w:val="none" w:sz="0" w:space="0" w:color="auto"/>
            <w:bottom w:val="none" w:sz="0" w:space="0" w:color="auto"/>
            <w:right w:val="none" w:sz="0" w:space="0" w:color="auto"/>
          </w:divBdr>
        </w:div>
        <w:div w:id="112556027">
          <w:marLeft w:val="0"/>
          <w:marRight w:val="0"/>
          <w:marTop w:val="0"/>
          <w:marBottom w:val="0"/>
          <w:divBdr>
            <w:top w:val="none" w:sz="0" w:space="0" w:color="auto"/>
            <w:left w:val="none" w:sz="0" w:space="0" w:color="auto"/>
            <w:bottom w:val="none" w:sz="0" w:space="0" w:color="auto"/>
            <w:right w:val="none" w:sz="0" w:space="0" w:color="auto"/>
          </w:divBdr>
        </w:div>
        <w:div w:id="1951357866">
          <w:marLeft w:val="0"/>
          <w:marRight w:val="0"/>
          <w:marTop w:val="0"/>
          <w:marBottom w:val="0"/>
          <w:divBdr>
            <w:top w:val="none" w:sz="0" w:space="0" w:color="auto"/>
            <w:left w:val="none" w:sz="0" w:space="0" w:color="auto"/>
            <w:bottom w:val="none" w:sz="0" w:space="0" w:color="auto"/>
            <w:right w:val="none" w:sz="0" w:space="0" w:color="auto"/>
          </w:divBdr>
        </w:div>
        <w:div w:id="725375729">
          <w:marLeft w:val="0"/>
          <w:marRight w:val="0"/>
          <w:marTop w:val="0"/>
          <w:marBottom w:val="0"/>
          <w:divBdr>
            <w:top w:val="none" w:sz="0" w:space="0" w:color="auto"/>
            <w:left w:val="none" w:sz="0" w:space="0" w:color="auto"/>
            <w:bottom w:val="none" w:sz="0" w:space="0" w:color="auto"/>
            <w:right w:val="none" w:sz="0" w:space="0" w:color="auto"/>
          </w:divBdr>
        </w:div>
        <w:div w:id="1734961681">
          <w:marLeft w:val="0"/>
          <w:marRight w:val="0"/>
          <w:marTop w:val="0"/>
          <w:marBottom w:val="0"/>
          <w:divBdr>
            <w:top w:val="none" w:sz="0" w:space="0" w:color="auto"/>
            <w:left w:val="none" w:sz="0" w:space="0" w:color="auto"/>
            <w:bottom w:val="none" w:sz="0" w:space="0" w:color="auto"/>
            <w:right w:val="none" w:sz="0" w:space="0" w:color="auto"/>
          </w:divBdr>
        </w:div>
        <w:div w:id="1146708020">
          <w:marLeft w:val="0"/>
          <w:marRight w:val="0"/>
          <w:marTop w:val="0"/>
          <w:marBottom w:val="0"/>
          <w:divBdr>
            <w:top w:val="none" w:sz="0" w:space="0" w:color="auto"/>
            <w:left w:val="none" w:sz="0" w:space="0" w:color="auto"/>
            <w:bottom w:val="none" w:sz="0" w:space="0" w:color="auto"/>
            <w:right w:val="none" w:sz="0" w:space="0" w:color="auto"/>
          </w:divBdr>
        </w:div>
        <w:div w:id="1096826284">
          <w:marLeft w:val="0"/>
          <w:marRight w:val="0"/>
          <w:marTop w:val="0"/>
          <w:marBottom w:val="0"/>
          <w:divBdr>
            <w:top w:val="none" w:sz="0" w:space="0" w:color="auto"/>
            <w:left w:val="none" w:sz="0" w:space="0" w:color="auto"/>
            <w:bottom w:val="none" w:sz="0" w:space="0" w:color="auto"/>
            <w:right w:val="none" w:sz="0" w:space="0" w:color="auto"/>
          </w:divBdr>
        </w:div>
        <w:div w:id="169105981">
          <w:marLeft w:val="0"/>
          <w:marRight w:val="0"/>
          <w:marTop w:val="0"/>
          <w:marBottom w:val="0"/>
          <w:divBdr>
            <w:top w:val="none" w:sz="0" w:space="0" w:color="auto"/>
            <w:left w:val="none" w:sz="0" w:space="0" w:color="auto"/>
            <w:bottom w:val="none" w:sz="0" w:space="0" w:color="auto"/>
            <w:right w:val="none" w:sz="0" w:space="0" w:color="auto"/>
          </w:divBdr>
        </w:div>
        <w:div w:id="2033190093">
          <w:marLeft w:val="0"/>
          <w:marRight w:val="0"/>
          <w:marTop w:val="0"/>
          <w:marBottom w:val="0"/>
          <w:divBdr>
            <w:top w:val="none" w:sz="0" w:space="0" w:color="auto"/>
            <w:left w:val="none" w:sz="0" w:space="0" w:color="auto"/>
            <w:bottom w:val="none" w:sz="0" w:space="0" w:color="auto"/>
            <w:right w:val="none" w:sz="0" w:space="0" w:color="auto"/>
          </w:divBdr>
        </w:div>
        <w:div w:id="1104689341">
          <w:marLeft w:val="0"/>
          <w:marRight w:val="0"/>
          <w:marTop w:val="0"/>
          <w:marBottom w:val="0"/>
          <w:divBdr>
            <w:top w:val="none" w:sz="0" w:space="0" w:color="auto"/>
            <w:left w:val="none" w:sz="0" w:space="0" w:color="auto"/>
            <w:bottom w:val="none" w:sz="0" w:space="0" w:color="auto"/>
            <w:right w:val="none" w:sz="0" w:space="0" w:color="auto"/>
          </w:divBdr>
        </w:div>
        <w:div w:id="1279289881">
          <w:marLeft w:val="0"/>
          <w:marRight w:val="0"/>
          <w:marTop w:val="0"/>
          <w:marBottom w:val="0"/>
          <w:divBdr>
            <w:top w:val="none" w:sz="0" w:space="0" w:color="auto"/>
            <w:left w:val="none" w:sz="0" w:space="0" w:color="auto"/>
            <w:bottom w:val="none" w:sz="0" w:space="0" w:color="auto"/>
            <w:right w:val="none" w:sz="0" w:space="0" w:color="auto"/>
          </w:divBdr>
        </w:div>
        <w:div w:id="1736204270">
          <w:marLeft w:val="0"/>
          <w:marRight w:val="0"/>
          <w:marTop w:val="0"/>
          <w:marBottom w:val="0"/>
          <w:divBdr>
            <w:top w:val="none" w:sz="0" w:space="0" w:color="auto"/>
            <w:left w:val="none" w:sz="0" w:space="0" w:color="auto"/>
            <w:bottom w:val="none" w:sz="0" w:space="0" w:color="auto"/>
            <w:right w:val="none" w:sz="0" w:space="0" w:color="auto"/>
          </w:divBdr>
        </w:div>
        <w:div w:id="1070883903">
          <w:marLeft w:val="0"/>
          <w:marRight w:val="0"/>
          <w:marTop w:val="0"/>
          <w:marBottom w:val="0"/>
          <w:divBdr>
            <w:top w:val="none" w:sz="0" w:space="0" w:color="auto"/>
            <w:left w:val="none" w:sz="0" w:space="0" w:color="auto"/>
            <w:bottom w:val="none" w:sz="0" w:space="0" w:color="auto"/>
            <w:right w:val="none" w:sz="0" w:space="0" w:color="auto"/>
          </w:divBdr>
        </w:div>
        <w:div w:id="2097088249">
          <w:marLeft w:val="0"/>
          <w:marRight w:val="0"/>
          <w:marTop w:val="0"/>
          <w:marBottom w:val="0"/>
          <w:divBdr>
            <w:top w:val="none" w:sz="0" w:space="0" w:color="auto"/>
            <w:left w:val="none" w:sz="0" w:space="0" w:color="auto"/>
            <w:bottom w:val="none" w:sz="0" w:space="0" w:color="auto"/>
            <w:right w:val="none" w:sz="0" w:space="0" w:color="auto"/>
          </w:divBdr>
        </w:div>
        <w:div w:id="155266554">
          <w:marLeft w:val="0"/>
          <w:marRight w:val="0"/>
          <w:marTop w:val="0"/>
          <w:marBottom w:val="0"/>
          <w:divBdr>
            <w:top w:val="none" w:sz="0" w:space="0" w:color="auto"/>
            <w:left w:val="none" w:sz="0" w:space="0" w:color="auto"/>
            <w:bottom w:val="none" w:sz="0" w:space="0" w:color="auto"/>
            <w:right w:val="none" w:sz="0" w:space="0" w:color="auto"/>
          </w:divBdr>
        </w:div>
        <w:div w:id="1629161262">
          <w:marLeft w:val="0"/>
          <w:marRight w:val="0"/>
          <w:marTop w:val="0"/>
          <w:marBottom w:val="0"/>
          <w:divBdr>
            <w:top w:val="none" w:sz="0" w:space="0" w:color="auto"/>
            <w:left w:val="none" w:sz="0" w:space="0" w:color="auto"/>
            <w:bottom w:val="none" w:sz="0" w:space="0" w:color="auto"/>
            <w:right w:val="none" w:sz="0" w:space="0" w:color="auto"/>
          </w:divBdr>
        </w:div>
        <w:div w:id="27419469">
          <w:marLeft w:val="0"/>
          <w:marRight w:val="0"/>
          <w:marTop w:val="0"/>
          <w:marBottom w:val="0"/>
          <w:divBdr>
            <w:top w:val="none" w:sz="0" w:space="0" w:color="auto"/>
            <w:left w:val="none" w:sz="0" w:space="0" w:color="auto"/>
            <w:bottom w:val="none" w:sz="0" w:space="0" w:color="auto"/>
            <w:right w:val="none" w:sz="0" w:space="0" w:color="auto"/>
          </w:divBdr>
        </w:div>
        <w:div w:id="551426658">
          <w:marLeft w:val="0"/>
          <w:marRight w:val="0"/>
          <w:marTop w:val="0"/>
          <w:marBottom w:val="0"/>
          <w:divBdr>
            <w:top w:val="none" w:sz="0" w:space="0" w:color="auto"/>
            <w:left w:val="none" w:sz="0" w:space="0" w:color="auto"/>
            <w:bottom w:val="none" w:sz="0" w:space="0" w:color="auto"/>
            <w:right w:val="none" w:sz="0" w:space="0" w:color="auto"/>
          </w:divBdr>
        </w:div>
        <w:div w:id="678390701">
          <w:marLeft w:val="0"/>
          <w:marRight w:val="0"/>
          <w:marTop w:val="0"/>
          <w:marBottom w:val="0"/>
          <w:divBdr>
            <w:top w:val="none" w:sz="0" w:space="0" w:color="auto"/>
            <w:left w:val="none" w:sz="0" w:space="0" w:color="auto"/>
            <w:bottom w:val="none" w:sz="0" w:space="0" w:color="auto"/>
            <w:right w:val="none" w:sz="0" w:space="0" w:color="auto"/>
          </w:divBdr>
        </w:div>
        <w:div w:id="1736858614">
          <w:marLeft w:val="0"/>
          <w:marRight w:val="0"/>
          <w:marTop w:val="0"/>
          <w:marBottom w:val="0"/>
          <w:divBdr>
            <w:top w:val="none" w:sz="0" w:space="0" w:color="auto"/>
            <w:left w:val="none" w:sz="0" w:space="0" w:color="auto"/>
            <w:bottom w:val="none" w:sz="0" w:space="0" w:color="auto"/>
            <w:right w:val="none" w:sz="0" w:space="0" w:color="auto"/>
          </w:divBdr>
        </w:div>
        <w:div w:id="539131338">
          <w:marLeft w:val="0"/>
          <w:marRight w:val="0"/>
          <w:marTop w:val="0"/>
          <w:marBottom w:val="0"/>
          <w:divBdr>
            <w:top w:val="none" w:sz="0" w:space="0" w:color="auto"/>
            <w:left w:val="none" w:sz="0" w:space="0" w:color="auto"/>
            <w:bottom w:val="none" w:sz="0" w:space="0" w:color="auto"/>
            <w:right w:val="none" w:sz="0" w:space="0" w:color="auto"/>
          </w:divBdr>
        </w:div>
        <w:div w:id="1848783624">
          <w:marLeft w:val="0"/>
          <w:marRight w:val="0"/>
          <w:marTop w:val="0"/>
          <w:marBottom w:val="0"/>
          <w:divBdr>
            <w:top w:val="none" w:sz="0" w:space="0" w:color="auto"/>
            <w:left w:val="none" w:sz="0" w:space="0" w:color="auto"/>
            <w:bottom w:val="none" w:sz="0" w:space="0" w:color="auto"/>
            <w:right w:val="none" w:sz="0" w:space="0" w:color="auto"/>
          </w:divBdr>
        </w:div>
        <w:div w:id="1447506598">
          <w:marLeft w:val="0"/>
          <w:marRight w:val="0"/>
          <w:marTop w:val="0"/>
          <w:marBottom w:val="0"/>
          <w:divBdr>
            <w:top w:val="none" w:sz="0" w:space="0" w:color="auto"/>
            <w:left w:val="none" w:sz="0" w:space="0" w:color="auto"/>
            <w:bottom w:val="none" w:sz="0" w:space="0" w:color="auto"/>
            <w:right w:val="none" w:sz="0" w:space="0" w:color="auto"/>
          </w:divBdr>
        </w:div>
        <w:div w:id="501701976">
          <w:marLeft w:val="0"/>
          <w:marRight w:val="0"/>
          <w:marTop w:val="0"/>
          <w:marBottom w:val="0"/>
          <w:divBdr>
            <w:top w:val="none" w:sz="0" w:space="0" w:color="auto"/>
            <w:left w:val="none" w:sz="0" w:space="0" w:color="auto"/>
            <w:bottom w:val="none" w:sz="0" w:space="0" w:color="auto"/>
            <w:right w:val="none" w:sz="0" w:space="0" w:color="auto"/>
          </w:divBdr>
        </w:div>
        <w:div w:id="548418469">
          <w:marLeft w:val="0"/>
          <w:marRight w:val="0"/>
          <w:marTop w:val="0"/>
          <w:marBottom w:val="0"/>
          <w:divBdr>
            <w:top w:val="none" w:sz="0" w:space="0" w:color="auto"/>
            <w:left w:val="none" w:sz="0" w:space="0" w:color="auto"/>
            <w:bottom w:val="none" w:sz="0" w:space="0" w:color="auto"/>
            <w:right w:val="none" w:sz="0" w:space="0" w:color="auto"/>
          </w:divBdr>
        </w:div>
        <w:div w:id="1286424609">
          <w:marLeft w:val="0"/>
          <w:marRight w:val="0"/>
          <w:marTop w:val="0"/>
          <w:marBottom w:val="0"/>
          <w:divBdr>
            <w:top w:val="none" w:sz="0" w:space="0" w:color="auto"/>
            <w:left w:val="none" w:sz="0" w:space="0" w:color="auto"/>
            <w:bottom w:val="none" w:sz="0" w:space="0" w:color="auto"/>
            <w:right w:val="none" w:sz="0" w:space="0" w:color="auto"/>
          </w:divBdr>
        </w:div>
        <w:div w:id="800002732">
          <w:marLeft w:val="0"/>
          <w:marRight w:val="0"/>
          <w:marTop w:val="0"/>
          <w:marBottom w:val="0"/>
          <w:divBdr>
            <w:top w:val="none" w:sz="0" w:space="0" w:color="auto"/>
            <w:left w:val="none" w:sz="0" w:space="0" w:color="auto"/>
            <w:bottom w:val="none" w:sz="0" w:space="0" w:color="auto"/>
            <w:right w:val="none" w:sz="0" w:space="0" w:color="auto"/>
          </w:divBdr>
        </w:div>
        <w:div w:id="1814180414">
          <w:marLeft w:val="0"/>
          <w:marRight w:val="0"/>
          <w:marTop w:val="0"/>
          <w:marBottom w:val="0"/>
          <w:divBdr>
            <w:top w:val="none" w:sz="0" w:space="0" w:color="auto"/>
            <w:left w:val="none" w:sz="0" w:space="0" w:color="auto"/>
            <w:bottom w:val="none" w:sz="0" w:space="0" w:color="auto"/>
            <w:right w:val="none" w:sz="0" w:space="0" w:color="auto"/>
          </w:divBdr>
        </w:div>
        <w:div w:id="440421049">
          <w:marLeft w:val="0"/>
          <w:marRight w:val="0"/>
          <w:marTop w:val="0"/>
          <w:marBottom w:val="0"/>
          <w:divBdr>
            <w:top w:val="none" w:sz="0" w:space="0" w:color="auto"/>
            <w:left w:val="none" w:sz="0" w:space="0" w:color="auto"/>
            <w:bottom w:val="none" w:sz="0" w:space="0" w:color="auto"/>
            <w:right w:val="none" w:sz="0" w:space="0" w:color="auto"/>
          </w:divBdr>
        </w:div>
        <w:div w:id="1064068186">
          <w:marLeft w:val="0"/>
          <w:marRight w:val="0"/>
          <w:marTop w:val="0"/>
          <w:marBottom w:val="0"/>
          <w:divBdr>
            <w:top w:val="none" w:sz="0" w:space="0" w:color="auto"/>
            <w:left w:val="none" w:sz="0" w:space="0" w:color="auto"/>
            <w:bottom w:val="none" w:sz="0" w:space="0" w:color="auto"/>
            <w:right w:val="none" w:sz="0" w:space="0" w:color="auto"/>
          </w:divBdr>
        </w:div>
        <w:div w:id="1936555051">
          <w:marLeft w:val="0"/>
          <w:marRight w:val="0"/>
          <w:marTop w:val="0"/>
          <w:marBottom w:val="0"/>
          <w:divBdr>
            <w:top w:val="none" w:sz="0" w:space="0" w:color="auto"/>
            <w:left w:val="none" w:sz="0" w:space="0" w:color="auto"/>
            <w:bottom w:val="none" w:sz="0" w:space="0" w:color="auto"/>
            <w:right w:val="none" w:sz="0" w:space="0" w:color="auto"/>
          </w:divBdr>
        </w:div>
        <w:div w:id="557597364">
          <w:marLeft w:val="0"/>
          <w:marRight w:val="0"/>
          <w:marTop w:val="0"/>
          <w:marBottom w:val="0"/>
          <w:divBdr>
            <w:top w:val="none" w:sz="0" w:space="0" w:color="auto"/>
            <w:left w:val="none" w:sz="0" w:space="0" w:color="auto"/>
            <w:bottom w:val="none" w:sz="0" w:space="0" w:color="auto"/>
            <w:right w:val="none" w:sz="0" w:space="0" w:color="auto"/>
          </w:divBdr>
        </w:div>
        <w:div w:id="57825990">
          <w:marLeft w:val="0"/>
          <w:marRight w:val="0"/>
          <w:marTop w:val="0"/>
          <w:marBottom w:val="0"/>
          <w:divBdr>
            <w:top w:val="none" w:sz="0" w:space="0" w:color="auto"/>
            <w:left w:val="none" w:sz="0" w:space="0" w:color="auto"/>
            <w:bottom w:val="none" w:sz="0" w:space="0" w:color="auto"/>
            <w:right w:val="none" w:sz="0" w:space="0" w:color="auto"/>
          </w:divBdr>
        </w:div>
        <w:div w:id="2059206783">
          <w:marLeft w:val="0"/>
          <w:marRight w:val="0"/>
          <w:marTop w:val="0"/>
          <w:marBottom w:val="0"/>
          <w:divBdr>
            <w:top w:val="none" w:sz="0" w:space="0" w:color="auto"/>
            <w:left w:val="none" w:sz="0" w:space="0" w:color="auto"/>
            <w:bottom w:val="none" w:sz="0" w:space="0" w:color="auto"/>
            <w:right w:val="none" w:sz="0" w:space="0" w:color="auto"/>
          </w:divBdr>
        </w:div>
        <w:div w:id="188299828">
          <w:marLeft w:val="0"/>
          <w:marRight w:val="0"/>
          <w:marTop w:val="0"/>
          <w:marBottom w:val="0"/>
          <w:divBdr>
            <w:top w:val="none" w:sz="0" w:space="0" w:color="auto"/>
            <w:left w:val="none" w:sz="0" w:space="0" w:color="auto"/>
            <w:bottom w:val="none" w:sz="0" w:space="0" w:color="auto"/>
            <w:right w:val="none" w:sz="0" w:space="0" w:color="auto"/>
          </w:divBdr>
        </w:div>
        <w:div w:id="1773666623">
          <w:marLeft w:val="0"/>
          <w:marRight w:val="0"/>
          <w:marTop w:val="0"/>
          <w:marBottom w:val="0"/>
          <w:divBdr>
            <w:top w:val="none" w:sz="0" w:space="0" w:color="auto"/>
            <w:left w:val="none" w:sz="0" w:space="0" w:color="auto"/>
            <w:bottom w:val="none" w:sz="0" w:space="0" w:color="auto"/>
            <w:right w:val="none" w:sz="0" w:space="0" w:color="auto"/>
          </w:divBdr>
        </w:div>
        <w:div w:id="1721317993">
          <w:marLeft w:val="0"/>
          <w:marRight w:val="0"/>
          <w:marTop w:val="0"/>
          <w:marBottom w:val="0"/>
          <w:divBdr>
            <w:top w:val="none" w:sz="0" w:space="0" w:color="auto"/>
            <w:left w:val="none" w:sz="0" w:space="0" w:color="auto"/>
            <w:bottom w:val="none" w:sz="0" w:space="0" w:color="auto"/>
            <w:right w:val="none" w:sz="0" w:space="0" w:color="auto"/>
          </w:divBdr>
        </w:div>
        <w:div w:id="1684044913">
          <w:marLeft w:val="0"/>
          <w:marRight w:val="0"/>
          <w:marTop w:val="0"/>
          <w:marBottom w:val="0"/>
          <w:divBdr>
            <w:top w:val="none" w:sz="0" w:space="0" w:color="auto"/>
            <w:left w:val="none" w:sz="0" w:space="0" w:color="auto"/>
            <w:bottom w:val="none" w:sz="0" w:space="0" w:color="auto"/>
            <w:right w:val="none" w:sz="0" w:space="0" w:color="auto"/>
          </w:divBdr>
        </w:div>
        <w:div w:id="501622352">
          <w:marLeft w:val="0"/>
          <w:marRight w:val="0"/>
          <w:marTop w:val="0"/>
          <w:marBottom w:val="0"/>
          <w:divBdr>
            <w:top w:val="none" w:sz="0" w:space="0" w:color="auto"/>
            <w:left w:val="none" w:sz="0" w:space="0" w:color="auto"/>
            <w:bottom w:val="none" w:sz="0" w:space="0" w:color="auto"/>
            <w:right w:val="none" w:sz="0" w:space="0" w:color="auto"/>
          </w:divBdr>
        </w:div>
        <w:div w:id="1339578643">
          <w:marLeft w:val="0"/>
          <w:marRight w:val="0"/>
          <w:marTop w:val="0"/>
          <w:marBottom w:val="0"/>
          <w:divBdr>
            <w:top w:val="none" w:sz="0" w:space="0" w:color="auto"/>
            <w:left w:val="none" w:sz="0" w:space="0" w:color="auto"/>
            <w:bottom w:val="none" w:sz="0" w:space="0" w:color="auto"/>
            <w:right w:val="none" w:sz="0" w:space="0" w:color="auto"/>
          </w:divBdr>
        </w:div>
        <w:div w:id="1631010566">
          <w:marLeft w:val="0"/>
          <w:marRight w:val="0"/>
          <w:marTop w:val="0"/>
          <w:marBottom w:val="0"/>
          <w:divBdr>
            <w:top w:val="none" w:sz="0" w:space="0" w:color="auto"/>
            <w:left w:val="none" w:sz="0" w:space="0" w:color="auto"/>
            <w:bottom w:val="none" w:sz="0" w:space="0" w:color="auto"/>
            <w:right w:val="none" w:sz="0" w:space="0" w:color="auto"/>
          </w:divBdr>
        </w:div>
        <w:div w:id="1994749808">
          <w:marLeft w:val="0"/>
          <w:marRight w:val="0"/>
          <w:marTop w:val="0"/>
          <w:marBottom w:val="0"/>
          <w:divBdr>
            <w:top w:val="none" w:sz="0" w:space="0" w:color="auto"/>
            <w:left w:val="none" w:sz="0" w:space="0" w:color="auto"/>
            <w:bottom w:val="none" w:sz="0" w:space="0" w:color="auto"/>
            <w:right w:val="none" w:sz="0" w:space="0" w:color="auto"/>
          </w:divBdr>
        </w:div>
        <w:div w:id="772361521">
          <w:marLeft w:val="0"/>
          <w:marRight w:val="0"/>
          <w:marTop w:val="0"/>
          <w:marBottom w:val="0"/>
          <w:divBdr>
            <w:top w:val="none" w:sz="0" w:space="0" w:color="auto"/>
            <w:left w:val="none" w:sz="0" w:space="0" w:color="auto"/>
            <w:bottom w:val="none" w:sz="0" w:space="0" w:color="auto"/>
            <w:right w:val="none" w:sz="0" w:space="0" w:color="auto"/>
          </w:divBdr>
        </w:div>
        <w:div w:id="2000234828">
          <w:marLeft w:val="0"/>
          <w:marRight w:val="0"/>
          <w:marTop w:val="0"/>
          <w:marBottom w:val="0"/>
          <w:divBdr>
            <w:top w:val="none" w:sz="0" w:space="0" w:color="auto"/>
            <w:left w:val="none" w:sz="0" w:space="0" w:color="auto"/>
            <w:bottom w:val="none" w:sz="0" w:space="0" w:color="auto"/>
            <w:right w:val="none" w:sz="0" w:space="0" w:color="auto"/>
          </w:divBdr>
        </w:div>
        <w:div w:id="1254901926">
          <w:marLeft w:val="0"/>
          <w:marRight w:val="0"/>
          <w:marTop w:val="0"/>
          <w:marBottom w:val="0"/>
          <w:divBdr>
            <w:top w:val="none" w:sz="0" w:space="0" w:color="auto"/>
            <w:left w:val="none" w:sz="0" w:space="0" w:color="auto"/>
            <w:bottom w:val="none" w:sz="0" w:space="0" w:color="auto"/>
            <w:right w:val="none" w:sz="0" w:space="0" w:color="auto"/>
          </w:divBdr>
        </w:div>
        <w:div w:id="584534882">
          <w:marLeft w:val="0"/>
          <w:marRight w:val="0"/>
          <w:marTop w:val="0"/>
          <w:marBottom w:val="0"/>
          <w:divBdr>
            <w:top w:val="none" w:sz="0" w:space="0" w:color="auto"/>
            <w:left w:val="none" w:sz="0" w:space="0" w:color="auto"/>
            <w:bottom w:val="none" w:sz="0" w:space="0" w:color="auto"/>
            <w:right w:val="none" w:sz="0" w:space="0" w:color="auto"/>
          </w:divBdr>
        </w:div>
        <w:div w:id="55323056">
          <w:marLeft w:val="0"/>
          <w:marRight w:val="0"/>
          <w:marTop w:val="0"/>
          <w:marBottom w:val="0"/>
          <w:divBdr>
            <w:top w:val="none" w:sz="0" w:space="0" w:color="auto"/>
            <w:left w:val="none" w:sz="0" w:space="0" w:color="auto"/>
            <w:bottom w:val="none" w:sz="0" w:space="0" w:color="auto"/>
            <w:right w:val="none" w:sz="0" w:space="0" w:color="auto"/>
          </w:divBdr>
        </w:div>
        <w:div w:id="1228295704">
          <w:marLeft w:val="0"/>
          <w:marRight w:val="0"/>
          <w:marTop w:val="0"/>
          <w:marBottom w:val="0"/>
          <w:divBdr>
            <w:top w:val="none" w:sz="0" w:space="0" w:color="auto"/>
            <w:left w:val="none" w:sz="0" w:space="0" w:color="auto"/>
            <w:bottom w:val="none" w:sz="0" w:space="0" w:color="auto"/>
            <w:right w:val="none" w:sz="0" w:space="0" w:color="auto"/>
          </w:divBdr>
        </w:div>
        <w:div w:id="307055955">
          <w:marLeft w:val="0"/>
          <w:marRight w:val="0"/>
          <w:marTop w:val="0"/>
          <w:marBottom w:val="0"/>
          <w:divBdr>
            <w:top w:val="none" w:sz="0" w:space="0" w:color="auto"/>
            <w:left w:val="none" w:sz="0" w:space="0" w:color="auto"/>
            <w:bottom w:val="none" w:sz="0" w:space="0" w:color="auto"/>
            <w:right w:val="none" w:sz="0" w:space="0" w:color="auto"/>
          </w:divBdr>
        </w:div>
        <w:div w:id="2089768119">
          <w:marLeft w:val="0"/>
          <w:marRight w:val="0"/>
          <w:marTop w:val="0"/>
          <w:marBottom w:val="0"/>
          <w:divBdr>
            <w:top w:val="none" w:sz="0" w:space="0" w:color="auto"/>
            <w:left w:val="none" w:sz="0" w:space="0" w:color="auto"/>
            <w:bottom w:val="none" w:sz="0" w:space="0" w:color="auto"/>
            <w:right w:val="none" w:sz="0" w:space="0" w:color="auto"/>
          </w:divBdr>
        </w:div>
        <w:div w:id="447116781">
          <w:marLeft w:val="0"/>
          <w:marRight w:val="0"/>
          <w:marTop w:val="0"/>
          <w:marBottom w:val="0"/>
          <w:divBdr>
            <w:top w:val="none" w:sz="0" w:space="0" w:color="auto"/>
            <w:left w:val="none" w:sz="0" w:space="0" w:color="auto"/>
            <w:bottom w:val="none" w:sz="0" w:space="0" w:color="auto"/>
            <w:right w:val="none" w:sz="0" w:space="0" w:color="auto"/>
          </w:divBdr>
        </w:div>
        <w:div w:id="620036208">
          <w:marLeft w:val="0"/>
          <w:marRight w:val="0"/>
          <w:marTop w:val="0"/>
          <w:marBottom w:val="0"/>
          <w:divBdr>
            <w:top w:val="none" w:sz="0" w:space="0" w:color="auto"/>
            <w:left w:val="none" w:sz="0" w:space="0" w:color="auto"/>
            <w:bottom w:val="none" w:sz="0" w:space="0" w:color="auto"/>
            <w:right w:val="none" w:sz="0" w:space="0" w:color="auto"/>
          </w:divBdr>
        </w:div>
        <w:div w:id="1657800757">
          <w:marLeft w:val="0"/>
          <w:marRight w:val="0"/>
          <w:marTop w:val="0"/>
          <w:marBottom w:val="0"/>
          <w:divBdr>
            <w:top w:val="none" w:sz="0" w:space="0" w:color="auto"/>
            <w:left w:val="none" w:sz="0" w:space="0" w:color="auto"/>
            <w:bottom w:val="none" w:sz="0" w:space="0" w:color="auto"/>
            <w:right w:val="none" w:sz="0" w:space="0" w:color="auto"/>
          </w:divBdr>
        </w:div>
        <w:div w:id="1479834131">
          <w:marLeft w:val="0"/>
          <w:marRight w:val="0"/>
          <w:marTop w:val="0"/>
          <w:marBottom w:val="0"/>
          <w:divBdr>
            <w:top w:val="none" w:sz="0" w:space="0" w:color="auto"/>
            <w:left w:val="none" w:sz="0" w:space="0" w:color="auto"/>
            <w:bottom w:val="none" w:sz="0" w:space="0" w:color="auto"/>
            <w:right w:val="none" w:sz="0" w:space="0" w:color="auto"/>
          </w:divBdr>
        </w:div>
        <w:div w:id="1274902443">
          <w:marLeft w:val="0"/>
          <w:marRight w:val="0"/>
          <w:marTop w:val="0"/>
          <w:marBottom w:val="0"/>
          <w:divBdr>
            <w:top w:val="none" w:sz="0" w:space="0" w:color="auto"/>
            <w:left w:val="none" w:sz="0" w:space="0" w:color="auto"/>
            <w:bottom w:val="none" w:sz="0" w:space="0" w:color="auto"/>
            <w:right w:val="none" w:sz="0" w:space="0" w:color="auto"/>
          </w:divBdr>
        </w:div>
        <w:div w:id="75826613">
          <w:marLeft w:val="0"/>
          <w:marRight w:val="0"/>
          <w:marTop w:val="0"/>
          <w:marBottom w:val="0"/>
          <w:divBdr>
            <w:top w:val="none" w:sz="0" w:space="0" w:color="auto"/>
            <w:left w:val="none" w:sz="0" w:space="0" w:color="auto"/>
            <w:bottom w:val="none" w:sz="0" w:space="0" w:color="auto"/>
            <w:right w:val="none" w:sz="0" w:space="0" w:color="auto"/>
          </w:divBdr>
        </w:div>
        <w:div w:id="2044208390">
          <w:marLeft w:val="0"/>
          <w:marRight w:val="0"/>
          <w:marTop w:val="0"/>
          <w:marBottom w:val="0"/>
          <w:divBdr>
            <w:top w:val="none" w:sz="0" w:space="0" w:color="auto"/>
            <w:left w:val="none" w:sz="0" w:space="0" w:color="auto"/>
            <w:bottom w:val="none" w:sz="0" w:space="0" w:color="auto"/>
            <w:right w:val="none" w:sz="0" w:space="0" w:color="auto"/>
          </w:divBdr>
        </w:div>
        <w:div w:id="1859855336">
          <w:marLeft w:val="0"/>
          <w:marRight w:val="0"/>
          <w:marTop w:val="0"/>
          <w:marBottom w:val="0"/>
          <w:divBdr>
            <w:top w:val="none" w:sz="0" w:space="0" w:color="auto"/>
            <w:left w:val="none" w:sz="0" w:space="0" w:color="auto"/>
            <w:bottom w:val="none" w:sz="0" w:space="0" w:color="auto"/>
            <w:right w:val="none" w:sz="0" w:space="0" w:color="auto"/>
          </w:divBdr>
        </w:div>
        <w:div w:id="493760650">
          <w:marLeft w:val="0"/>
          <w:marRight w:val="0"/>
          <w:marTop w:val="0"/>
          <w:marBottom w:val="0"/>
          <w:divBdr>
            <w:top w:val="none" w:sz="0" w:space="0" w:color="auto"/>
            <w:left w:val="none" w:sz="0" w:space="0" w:color="auto"/>
            <w:bottom w:val="none" w:sz="0" w:space="0" w:color="auto"/>
            <w:right w:val="none" w:sz="0" w:space="0" w:color="auto"/>
          </w:divBdr>
        </w:div>
        <w:div w:id="789324049">
          <w:marLeft w:val="0"/>
          <w:marRight w:val="0"/>
          <w:marTop w:val="0"/>
          <w:marBottom w:val="0"/>
          <w:divBdr>
            <w:top w:val="none" w:sz="0" w:space="0" w:color="auto"/>
            <w:left w:val="none" w:sz="0" w:space="0" w:color="auto"/>
            <w:bottom w:val="none" w:sz="0" w:space="0" w:color="auto"/>
            <w:right w:val="none" w:sz="0" w:space="0" w:color="auto"/>
          </w:divBdr>
        </w:div>
        <w:div w:id="338503523">
          <w:marLeft w:val="0"/>
          <w:marRight w:val="0"/>
          <w:marTop w:val="0"/>
          <w:marBottom w:val="0"/>
          <w:divBdr>
            <w:top w:val="none" w:sz="0" w:space="0" w:color="auto"/>
            <w:left w:val="none" w:sz="0" w:space="0" w:color="auto"/>
            <w:bottom w:val="none" w:sz="0" w:space="0" w:color="auto"/>
            <w:right w:val="none" w:sz="0" w:space="0" w:color="auto"/>
          </w:divBdr>
        </w:div>
        <w:div w:id="327293458">
          <w:marLeft w:val="0"/>
          <w:marRight w:val="0"/>
          <w:marTop w:val="0"/>
          <w:marBottom w:val="0"/>
          <w:divBdr>
            <w:top w:val="none" w:sz="0" w:space="0" w:color="auto"/>
            <w:left w:val="none" w:sz="0" w:space="0" w:color="auto"/>
            <w:bottom w:val="none" w:sz="0" w:space="0" w:color="auto"/>
            <w:right w:val="none" w:sz="0" w:space="0" w:color="auto"/>
          </w:divBdr>
        </w:div>
        <w:div w:id="928655291">
          <w:marLeft w:val="0"/>
          <w:marRight w:val="0"/>
          <w:marTop w:val="0"/>
          <w:marBottom w:val="0"/>
          <w:divBdr>
            <w:top w:val="none" w:sz="0" w:space="0" w:color="auto"/>
            <w:left w:val="none" w:sz="0" w:space="0" w:color="auto"/>
            <w:bottom w:val="none" w:sz="0" w:space="0" w:color="auto"/>
            <w:right w:val="none" w:sz="0" w:space="0" w:color="auto"/>
          </w:divBdr>
        </w:div>
        <w:div w:id="1141531577">
          <w:marLeft w:val="0"/>
          <w:marRight w:val="0"/>
          <w:marTop w:val="0"/>
          <w:marBottom w:val="0"/>
          <w:divBdr>
            <w:top w:val="none" w:sz="0" w:space="0" w:color="auto"/>
            <w:left w:val="none" w:sz="0" w:space="0" w:color="auto"/>
            <w:bottom w:val="none" w:sz="0" w:space="0" w:color="auto"/>
            <w:right w:val="none" w:sz="0" w:space="0" w:color="auto"/>
          </w:divBdr>
        </w:div>
        <w:div w:id="1321032579">
          <w:marLeft w:val="0"/>
          <w:marRight w:val="0"/>
          <w:marTop w:val="0"/>
          <w:marBottom w:val="0"/>
          <w:divBdr>
            <w:top w:val="none" w:sz="0" w:space="0" w:color="auto"/>
            <w:left w:val="none" w:sz="0" w:space="0" w:color="auto"/>
            <w:bottom w:val="none" w:sz="0" w:space="0" w:color="auto"/>
            <w:right w:val="none" w:sz="0" w:space="0" w:color="auto"/>
          </w:divBdr>
        </w:div>
        <w:div w:id="1384983100">
          <w:marLeft w:val="0"/>
          <w:marRight w:val="0"/>
          <w:marTop w:val="0"/>
          <w:marBottom w:val="0"/>
          <w:divBdr>
            <w:top w:val="none" w:sz="0" w:space="0" w:color="auto"/>
            <w:left w:val="none" w:sz="0" w:space="0" w:color="auto"/>
            <w:bottom w:val="none" w:sz="0" w:space="0" w:color="auto"/>
            <w:right w:val="none" w:sz="0" w:space="0" w:color="auto"/>
          </w:divBdr>
        </w:div>
        <w:div w:id="1497915983">
          <w:marLeft w:val="0"/>
          <w:marRight w:val="0"/>
          <w:marTop w:val="0"/>
          <w:marBottom w:val="0"/>
          <w:divBdr>
            <w:top w:val="none" w:sz="0" w:space="0" w:color="auto"/>
            <w:left w:val="none" w:sz="0" w:space="0" w:color="auto"/>
            <w:bottom w:val="none" w:sz="0" w:space="0" w:color="auto"/>
            <w:right w:val="none" w:sz="0" w:space="0" w:color="auto"/>
          </w:divBdr>
        </w:div>
        <w:div w:id="153879298">
          <w:marLeft w:val="0"/>
          <w:marRight w:val="0"/>
          <w:marTop w:val="0"/>
          <w:marBottom w:val="0"/>
          <w:divBdr>
            <w:top w:val="none" w:sz="0" w:space="0" w:color="auto"/>
            <w:left w:val="none" w:sz="0" w:space="0" w:color="auto"/>
            <w:bottom w:val="none" w:sz="0" w:space="0" w:color="auto"/>
            <w:right w:val="none" w:sz="0" w:space="0" w:color="auto"/>
          </w:divBdr>
        </w:div>
        <w:div w:id="1500195999">
          <w:marLeft w:val="0"/>
          <w:marRight w:val="0"/>
          <w:marTop w:val="0"/>
          <w:marBottom w:val="0"/>
          <w:divBdr>
            <w:top w:val="none" w:sz="0" w:space="0" w:color="auto"/>
            <w:left w:val="none" w:sz="0" w:space="0" w:color="auto"/>
            <w:bottom w:val="none" w:sz="0" w:space="0" w:color="auto"/>
            <w:right w:val="none" w:sz="0" w:space="0" w:color="auto"/>
          </w:divBdr>
        </w:div>
        <w:div w:id="1924601084">
          <w:marLeft w:val="0"/>
          <w:marRight w:val="0"/>
          <w:marTop w:val="0"/>
          <w:marBottom w:val="0"/>
          <w:divBdr>
            <w:top w:val="none" w:sz="0" w:space="0" w:color="auto"/>
            <w:left w:val="none" w:sz="0" w:space="0" w:color="auto"/>
            <w:bottom w:val="none" w:sz="0" w:space="0" w:color="auto"/>
            <w:right w:val="none" w:sz="0" w:space="0" w:color="auto"/>
          </w:divBdr>
        </w:div>
        <w:div w:id="68356268">
          <w:marLeft w:val="0"/>
          <w:marRight w:val="0"/>
          <w:marTop w:val="0"/>
          <w:marBottom w:val="0"/>
          <w:divBdr>
            <w:top w:val="none" w:sz="0" w:space="0" w:color="auto"/>
            <w:left w:val="none" w:sz="0" w:space="0" w:color="auto"/>
            <w:bottom w:val="none" w:sz="0" w:space="0" w:color="auto"/>
            <w:right w:val="none" w:sz="0" w:space="0" w:color="auto"/>
          </w:divBdr>
        </w:div>
        <w:div w:id="955865206">
          <w:marLeft w:val="0"/>
          <w:marRight w:val="0"/>
          <w:marTop w:val="0"/>
          <w:marBottom w:val="0"/>
          <w:divBdr>
            <w:top w:val="none" w:sz="0" w:space="0" w:color="auto"/>
            <w:left w:val="none" w:sz="0" w:space="0" w:color="auto"/>
            <w:bottom w:val="none" w:sz="0" w:space="0" w:color="auto"/>
            <w:right w:val="none" w:sz="0" w:space="0" w:color="auto"/>
          </w:divBdr>
        </w:div>
        <w:div w:id="1196191817">
          <w:marLeft w:val="0"/>
          <w:marRight w:val="0"/>
          <w:marTop w:val="0"/>
          <w:marBottom w:val="0"/>
          <w:divBdr>
            <w:top w:val="none" w:sz="0" w:space="0" w:color="auto"/>
            <w:left w:val="none" w:sz="0" w:space="0" w:color="auto"/>
            <w:bottom w:val="none" w:sz="0" w:space="0" w:color="auto"/>
            <w:right w:val="none" w:sz="0" w:space="0" w:color="auto"/>
          </w:divBdr>
        </w:div>
        <w:div w:id="1114908810">
          <w:marLeft w:val="0"/>
          <w:marRight w:val="0"/>
          <w:marTop w:val="0"/>
          <w:marBottom w:val="0"/>
          <w:divBdr>
            <w:top w:val="none" w:sz="0" w:space="0" w:color="auto"/>
            <w:left w:val="none" w:sz="0" w:space="0" w:color="auto"/>
            <w:bottom w:val="none" w:sz="0" w:space="0" w:color="auto"/>
            <w:right w:val="none" w:sz="0" w:space="0" w:color="auto"/>
          </w:divBdr>
        </w:div>
        <w:div w:id="1322855996">
          <w:marLeft w:val="0"/>
          <w:marRight w:val="0"/>
          <w:marTop w:val="0"/>
          <w:marBottom w:val="0"/>
          <w:divBdr>
            <w:top w:val="none" w:sz="0" w:space="0" w:color="auto"/>
            <w:left w:val="none" w:sz="0" w:space="0" w:color="auto"/>
            <w:bottom w:val="none" w:sz="0" w:space="0" w:color="auto"/>
            <w:right w:val="none" w:sz="0" w:space="0" w:color="auto"/>
          </w:divBdr>
        </w:div>
        <w:div w:id="1385716653">
          <w:marLeft w:val="0"/>
          <w:marRight w:val="0"/>
          <w:marTop w:val="0"/>
          <w:marBottom w:val="0"/>
          <w:divBdr>
            <w:top w:val="none" w:sz="0" w:space="0" w:color="auto"/>
            <w:left w:val="none" w:sz="0" w:space="0" w:color="auto"/>
            <w:bottom w:val="none" w:sz="0" w:space="0" w:color="auto"/>
            <w:right w:val="none" w:sz="0" w:space="0" w:color="auto"/>
          </w:divBdr>
        </w:div>
        <w:div w:id="304049352">
          <w:marLeft w:val="0"/>
          <w:marRight w:val="0"/>
          <w:marTop w:val="0"/>
          <w:marBottom w:val="0"/>
          <w:divBdr>
            <w:top w:val="none" w:sz="0" w:space="0" w:color="auto"/>
            <w:left w:val="none" w:sz="0" w:space="0" w:color="auto"/>
            <w:bottom w:val="none" w:sz="0" w:space="0" w:color="auto"/>
            <w:right w:val="none" w:sz="0" w:space="0" w:color="auto"/>
          </w:divBdr>
        </w:div>
        <w:div w:id="1549147786">
          <w:marLeft w:val="0"/>
          <w:marRight w:val="0"/>
          <w:marTop w:val="0"/>
          <w:marBottom w:val="0"/>
          <w:divBdr>
            <w:top w:val="none" w:sz="0" w:space="0" w:color="auto"/>
            <w:left w:val="none" w:sz="0" w:space="0" w:color="auto"/>
            <w:bottom w:val="none" w:sz="0" w:space="0" w:color="auto"/>
            <w:right w:val="none" w:sz="0" w:space="0" w:color="auto"/>
          </w:divBdr>
        </w:div>
        <w:div w:id="305744819">
          <w:marLeft w:val="0"/>
          <w:marRight w:val="0"/>
          <w:marTop w:val="0"/>
          <w:marBottom w:val="0"/>
          <w:divBdr>
            <w:top w:val="none" w:sz="0" w:space="0" w:color="auto"/>
            <w:left w:val="none" w:sz="0" w:space="0" w:color="auto"/>
            <w:bottom w:val="none" w:sz="0" w:space="0" w:color="auto"/>
            <w:right w:val="none" w:sz="0" w:space="0" w:color="auto"/>
          </w:divBdr>
        </w:div>
        <w:div w:id="1084456816">
          <w:marLeft w:val="0"/>
          <w:marRight w:val="0"/>
          <w:marTop w:val="0"/>
          <w:marBottom w:val="0"/>
          <w:divBdr>
            <w:top w:val="none" w:sz="0" w:space="0" w:color="auto"/>
            <w:left w:val="none" w:sz="0" w:space="0" w:color="auto"/>
            <w:bottom w:val="none" w:sz="0" w:space="0" w:color="auto"/>
            <w:right w:val="none" w:sz="0" w:space="0" w:color="auto"/>
          </w:divBdr>
        </w:div>
        <w:div w:id="400755002">
          <w:marLeft w:val="0"/>
          <w:marRight w:val="0"/>
          <w:marTop w:val="0"/>
          <w:marBottom w:val="0"/>
          <w:divBdr>
            <w:top w:val="none" w:sz="0" w:space="0" w:color="auto"/>
            <w:left w:val="none" w:sz="0" w:space="0" w:color="auto"/>
            <w:bottom w:val="none" w:sz="0" w:space="0" w:color="auto"/>
            <w:right w:val="none" w:sz="0" w:space="0" w:color="auto"/>
          </w:divBdr>
        </w:div>
        <w:div w:id="259681522">
          <w:marLeft w:val="0"/>
          <w:marRight w:val="0"/>
          <w:marTop w:val="0"/>
          <w:marBottom w:val="0"/>
          <w:divBdr>
            <w:top w:val="none" w:sz="0" w:space="0" w:color="auto"/>
            <w:left w:val="none" w:sz="0" w:space="0" w:color="auto"/>
            <w:bottom w:val="none" w:sz="0" w:space="0" w:color="auto"/>
            <w:right w:val="none" w:sz="0" w:space="0" w:color="auto"/>
          </w:divBdr>
        </w:div>
        <w:div w:id="366301274">
          <w:marLeft w:val="0"/>
          <w:marRight w:val="0"/>
          <w:marTop w:val="0"/>
          <w:marBottom w:val="0"/>
          <w:divBdr>
            <w:top w:val="none" w:sz="0" w:space="0" w:color="auto"/>
            <w:left w:val="none" w:sz="0" w:space="0" w:color="auto"/>
            <w:bottom w:val="none" w:sz="0" w:space="0" w:color="auto"/>
            <w:right w:val="none" w:sz="0" w:space="0" w:color="auto"/>
          </w:divBdr>
        </w:div>
        <w:div w:id="734157844">
          <w:marLeft w:val="0"/>
          <w:marRight w:val="0"/>
          <w:marTop w:val="0"/>
          <w:marBottom w:val="0"/>
          <w:divBdr>
            <w:top w:val="none" w:sz="0" w:space="0" w:color="auto"/>
            <w:left w:val="none" w:sz="0" w:space="0" w:color="auto"/>
            <w:bottom w:val="none" w:sz="0" w:space="0" w:color="auto"/>
            <w:right w:val="none" w:sz="0" w:space="0" w:color="auto"/>
          </w:divBdr>
        </w:div>
        <w:div w:id="389771408">
          <w:marLeft w:val="0"/>
          <w:marRight w:val="0"/>
          <w:marTop w:val="0"/>
          <w:marBottom w:val="0"/>
          <w:divBdr>
            <w:top w:val="none" w:sz="0" w:space="0" w:color="auto"/>
            <w:left w:val="none" w:sz="0" w:space="0" w:color="auto"/>
            <w:bottom w:val="none" w:sz="0" w:space="0" w:color="auto"/>
            <w:right w:val="none" w:sz="0" w:space="0" w:color="auto"/>
          </w:divBdr>
        </w:div>
        <w:div w:id="1825049594">
          <w:marLeft w:val="0"/>
          <w:marRight w:val="0"/>
          <w:marTop w:val="0"/>
          <w:marBottom w:val="0"/>
          <w:divBdr>
            <w:top w:val="none" w:sz="0" w:space="0" w:color="auto"/>
            <w:left w:val="none" w:sz="0" w:space="0" w:color="auto"/>
            <w:bottom w:val="none" w:sz="0" w:space="0" w:color="auto"/>
            <w:right w:val="none" w:sz="0" w:space="0" w:color="auto"/>
          </w:divBdr>
        </w:div>
        <w:div w:id="111243497">
          <w:marLeft w:val="0"/>
          <w:marRight w:val="0"/>
          <w:marTop w:val="0"/>
          <w:marBottom w:val="0"/>
          <w:divBdr>
            <w:top w:val="none" w:sz="0" w:space="0" w:color="auto"/>
            <w:left w:val="none" w:sz="0" w:space="0" w:color="auto"/>
            <w:bottom w:val="none" w:sz="0" w:space="0" w:color="auto"/>
            <w:right w:val="none" w:sz="0" w:space="0" w:color="auto"/>
          </w:divBdr>
        </w:div>
        <w:div w:id="1441990222">
          <w:marLeft w:val="0"/>
          <w:marRight w:val="0"/>
          <w:marTop w:val="0"/>
          <w:marBottom w:val="0"/>
          <w:divBdr>
            <w:top w:val="none" w:sz="0" w:space="0" w:color="auto"/>
            <w:left w:val="none" w:sz="0" w:space="0" w:color="auto"/>
            <w:bottom w:val="none" w:sz="0" w:space="0" w:color="auto"/>
            <w:right w:val="none" w:sz="0" w:space="0" w:color="auto"/>
          </w:divBdr>
        </w:div>
        <w:div w:id="1638292519">
          <w:marLeft w:val="0"/>
          <w:marRight w:val="0"/>
          <w:marTop w:val="0"/>
          <w:marBottom w:val="0"/>
          <w:divBdr>
            <w:top w:val="none" w:sz="0" w:space="0" w:color="auto"/>
            <w:left w:val="none" w:sz="0" w:space="0" w:color="auto"/>
            <w:bottom w:val="none" w:sz="0" w:space="0" w:color="auto"/>
            <w:right w:val="none" w:sz="0" w:space="0" w:color="auto"/>
          </w:divBdr>
        </w:div>
        <w:div w:id="1437169316">
          <w:marLeft w:val="0"/>
          <w:marRight w:val="0"/>
          <w:marTop w:val="0"/>
          <w:marBottom w:val="0"/>
          <w:divBdr>
            <w:top w:val="none" w:sz="0" w:space="0" w:color="auto"/>
            <w:left w:val="none" w:sz="0" w:space="0" w:color="auto"/>
            <w:bottom w:val="none" w:sz="0" w:space="0" w:color="auto"/>
            <w:right w:val="none" w:sz="0" w:space="0" w:color="auto"/>
          </w:divBdr>
        </w:div>
        <w:div w:id="202180254">
          <w:marLeft w:val="0"/>
          <w:marRight w:val="0"/>
          <w:marTop w:val="0"/>
          <w:marBottom w:val="0"/>
          <w:divBdr>
            <w:top w:val="none" w:sz="0" w:space="0" w:color="auto"/>
            <w:left w:val="none" w:sz="0" w:space="0" w:color="auto"/>
            <w:bottom w:val="none" w:sz="0" w:space="0" w:color="auto"/>
            <w:right w:val="none" w:sz="0" w:space="0" w:color="auto"/>
          </w:divBdr>
        </w:div>
        <w:div w:id="1432161413">
          <w:marLeft w:val="0"/>
          <w:marRight w:val="0"/>
          <w:marTop w:val="0"/>
          <w:marBottom w:val="0"/>
          <w:divBdr>
            <w:top w:val="none" w:sz="0" w:space="0" w:color="auto"/>
            <w:left w:val="none" w:sz="0" w:space="0" w:color="auto"/>
            <w:bottom w:val="none" w:sz="0" w:space="0" w:color="auto"/>
            <w:right w:val="none" w:sz="0" w:space="0" w:color="auto"/>
          </w:divBdr>
        </w:div>
        <w:div w:id="1345209849">
          <w:marLeft w:val="0"/>
          <w:marRight w:val="0"/>
          <w:marTop w:val="0"/>
          <w:marBottom w:val="0"/>
          <w:divBdr>
            <w:top w:val="none" w:sz="0" w:space="0" w:color="auto"/>
            <w:left w:val="none" w:sz="0" w:space="0" w:color="auto"/>
            <w:bottom w:val="none" w:sz="0" w:space="0" w:color="auto"/>
            <w:right w:val="none" w:sz="0" w:space="0" w:color="auto"/>
          </w:divBdr>
        </w:div>
        <w:div w:id="1990670788">
          <w:marLeft w:val="0"/>
          <w:marRight w:val="0"/>
          <w:marTop w:val="0"/>
          <w:marBottom w:val="0"/>
          <w:divBdr>
            <w:top w:val="none" w:sz="0" w:space="0" w:color="auto"/>
            <w:left w:val="none" w:sz="0" w:space="0" w:color="auto"/>
            <w:bottom w:val="none" w:sz="0" w:space="0" w:color="auto"/>
            <w:right w:val="none" w:sz="0" w:space="0" w:color="auto"/>
          </w:divBdr>
        </w:div>
        <w:div w:id="724068557">
          <w:marLeft w:val="0"/>
          <w:marRight w:val="0"/>
          <w:marTop w:val="0"/>
          <w:marBottom w:val="0"/>
          <w:divBdr>
            <w:top w:val="none" w:sz="0" w:space="0" w:color="auto"/>
            <w:left w:val="none" w:sz="0" w:space="0" w:color="auto"/>
            <w:bottom w:val="none" w:sz="0" w:space="0" w:color="auto"/>
            <w:right w:val="none" w:sz="0" w:space="0" w:color="auto"/>
          </w:divBdr>
        </w:div>
        <w:div w:id="630743204">
          <w:marLeft w:val="0"/>
          <w:marRight w:val="0"/>
          <w:marTop w:val="0"/>
          <w:marBottom w:val="0"/>
          <w:divBdr>
            <w:top w:val="none" w:sz="0" w:space="0" w:color="auto"/>
            <w:left w:val="none" w:sz="0" w:space="0" w:color="auto"/>
            <w:bottom w:val="none" w:sz="0" w:space="0" w:color="auto"/>
            <w:right w:val="none" w:sz="0" w:space="0" w:color="auto"/>
          </w:divBdr>
        </w:div>
        <w:div w:id="499851767">
          <w:marLeft w:val="0"/>
          <w:marRight w:val="0"/>
          <w:marTop w:val="0"/>
          <w:marBottom w:val="0"/>
          <w:divBdr>
            <w:top w:val="none" w:sz="0" w:space="0" w:color="auto"/>
            <w:left w:val="none" w:sz="0" w:space="0" w:color="auto"/>
            <w:bottom w:val="none" w:sz="0" w:space="0" w:color="auto"/>
            <w:right w:val="none" w:sz="0" w:space="0" w:color="auto"/>
          </w:divBdr>
        </w:div>
        <w:div w:id="615141005">
          <w:marLeft w:val="0"/>
          <w:marRight w:val="0"/>
          <w:marTop w:val="0"/>
          <w:marBottom w:val="0"/>
          <w:divBdr>
            <w:top w:val="none" w:sz="0" w:space="0" w:color="auto"/>
            <w:left w:val="none" w:sz="0" w:space="0" w:color="auto"/>
            <w:bottom w:val="none" w:sz="0" w:space="0" w:color="auto"/>
            <w:right w:val="none" w:sz="0" w:space="0" w:color="auto"/>
          </w:divBdr>
        </w:div>
        <w:div w:id="629281538">
          <w:marLeft w:val="0"/>
          <w:marRight w:val="0"/>
          <w:marTop w:val="0"/>
          <w:marBottom w:val="0"/>
          <w:divBdr>
            <w:top w:val="none" w:sz="0" w:space="0" w:color="auto"/>
            <w:left w:val="none" w:sz="0" w:space="0" w:color="auto"/>
            <w:bottom w:val="none" w:sz="0" w:space="0" w:color="auto"/>
            <w:right w:val="none" w:sz="0" w:space="0" w:color="auto"/>
          </w:divBdr>
        </w:div>
        <w:div w:id="1021859481">
          <w:marLeft w:val="0"/>
          <w:marRight w:val="0"/>
          <w:marTop w:val="0"/>
          <w:marBottom w:val="0"/>
          <w:divBdr>
            <w:top w:val="none" w:sz="0" w:space="0" w:color="auto"/>
            <w:left w:val="none" w:sz="0" w:space="0" w:color="auto"/>
            <w:bottom w:val="none" w:sz="0" w:space="0" w:color="auto"/>
            <w:right w:val="none" w:sz="0" w:space="0" w:color="auto"/>
          </w:divBdr>
        </w:div>
        <w:div w:id="1246066831">
          <w:marLeft w:val="0"/>
          <w:marRight w:val="0"/>
          <w:marTop w:val="0"/>
          <w:marBottom w:val="0"/>
          <w:divBdr>
            <w:top w:val="none" w:sz="0" w:space="0" w:color="auto"/>
            <w:left w:val="none" w:sz="0" w:space="0" w:color="auto"/>
            <w:bottom w:val="none" w:sz="0" w:space="0" w:color="auto"/>
            <w:right w:val="none" w:sz="0" w:space="0" w:color="auto"/>
          </w:divBdr>
        </w:div>
        <w:div w:id="1082408996">
          <w:marLeft w:val="0"/>
          <w:marRight w:val="0"/>
          <w:marTop w:val="0"/>
          <w:marBottom w:val="0"/>
          <w:divBdr>
            <w:top w:val="none" w:sz="0" w:space="0" w:color="auto"/>
            <w:left w:val="none" w:sz="0" w:space="0" w:color="auto"/>
            <w:bottom w:val="none" w:sz="0" w:space="0" w:color="auto"/>
            <w:right w:val="none" w:sz="0" w:space="0" w:color="auto"/>
          </w:divBdr>
        </w:div>
        <w:div w:id="1379629525">
          <w:marLeft w:val="0"/>
          <w:marRight w:val="0"/>
          <w:marTop w:val="0"/>
          <w:marBottom w:val="0"/>
          <w:divBdr>
            <w:top w:val="none" w:sz="0" w:space="0" w:color="auto"/>
            <w:left w:val="none" w:sz="0" w:space="0" w:color="auto"/>
            <w:bottom w:val="none" w:sz="0" w:space="0" w:color="auto"/>
            <w:right w:val="none" w:sz="0" w:space="0" w:color="auto"/>
          </w:divBdr>
        </w:div>
        <w:div w:id="62023606">
          <w:marLeft w:val="0"/>
          <w:marRight w:val="0"/>
          <w:marTop w:val="0"/>
          <w:marBottom w:val="0"/>
          <w:divBdr>
            <w:top w:val="none" w:sz="0" w:space="0" w:color="auto"/>
            <w:left w:val="none" w:sz="0" w:space="0" w:color="auto"/>
            <w:bottom w:val="none" w:sz="0" w:space="0" w:color="auto"/>
            <w:right w:val="none" w:sz="0" w:space="0" w:color="auto"/>
          </w:divBdr>
        </w:div>
        <w:div w:id="1520435336">
          <w:marLeft w:val="0"/>
          <w:marRight w:val="0"/>
          <w:marTop w:val="0"/>
          <w:marBottom w:val="0"/>
          <w:divBdr>
            <w:top w:val="none" w:sz="0" w:space="0" w:color="auto"/>
            <w:left w:val="none" w:sz="0" w:space="0" w:color="auto"/>
            <w:bottom w:val="none" w:sz="0" w:space="0" w:color="auto"/>
            <w:right w:val="none" w:sz="0" w:space="0" w:color="auto"/>
          </w:divBdr>
        </w:div>
        <w:div w:id="1604534228">
          <w:marLeft w:val="0"/>
          <w:marRight w:val="0"/>
          <w:marTop w:val="0"/>
          <w:marBottom w:val="0"/>
          <w:divBdr>
            <w:top w:val="none" w:sz="0" w:space="0" w:color="auto"/>
            <w:left w:val="none" w:sz="0" w:space="0" w:color="auto"/>
            <w:bottom w:val="none" w:sz="0" w:space="0" w:color="auto"/>
            <w:right w:val="none" w:sz="0" w:space="0" w:color="auto"/>
          </w:divBdr>
        </w:div>
        <w:div w:id="814025860">
          <w:marLeft w:val="0"/>
          <w:marRight w:val="0"/>
          <w:marTop w:val="0"/>
          <w:marBottom w:val="0"/>
          <w:divBdr>
            <w:top w:val="none" w:sz="0" w:space="0" w:color="auto"/>
            <w:left w:val="none" w:sz="0" w:space="0" w:color="auto"/>
            <w:bottom w:val="none" w:sz="0" w:space="0" w:color="auto"/>
            <w:right w:val="none" w:sz="0" w:space="0" w:color="auto"/>
          </w:divBdr>
        </w:div>
        <w:div w:id="591821782">
          <w:marLeft w:val="0"/>
          <w:marRight w:val="0"/>
          <w:marTop w:val="0"/>
          <w:marBottom w:val="0"/>
          <w:divBdr>
            <w:top w:val="none" w:sz="0" w:space="0" w:color="auto"/>
            <w:left w:val="none" w:sz="0" w:space="0" w:color="auto"/>
            <w:bottom w:val="none" w:sz="0" w:space="0" w:color="auto"/>
            <w:right w:val="none" w:sz="0" w:space="0" w:color="auto"/>
          </w:divBdr>
        </w:div>
        <w:div w:id="1995602414">
          <w:marLeft w:val="0"/>
          <w:marRight w:val="0"/>
          <w:marTop w:val="0"/>
          <w:marBottom w:val="0"/>
          <w:divBdr>
            <w:top w:val="none" w:sz="0" w:space="0" w:color="auto"/>
            <w:left w:val="none" w:sz="0" w:space="0" w:color="auto"/>
            <w:bottom w:val="none" w:sz="0" w:space="0" w:color="auto"/>
            <w:right w:val="none" w:sz="0" w:space="0" w:color="auto"/>
          </w:divBdr>
        </w:div>
        <w:div w:id="1288505770">
          <w:marLeft w:val="0"/>
          <w:marRight w:val="0"/>
          <w:marTop w:val="0"/>
          <w:marBottom w:val="0"/>
          <w:divBdr>
            <w:top w:val="none" w:sz="0" w:space="0" w:color="auto"/>
            <w:left w:val="none" w:sz="0" w:space="0" w:color="auto"/>
            <w:bottom w:val="none" w:sz="0" w:space="0" w:color="auto"/>
            <w:right w:val="none" w:sz="0" w:space="0" w:color="auto"/>
          </w:divBdr>
        </w:div>
        <w:div w:id="1073623391">
          <w:marLeft w:val="0"/>
          <w:marRight w:val="0"/>
          <w:marTop w:val="0"/>
          <w:marBottom w:val="0"/>
          <w:divBdr>
            <w:top w:val="none" w:sz="0" w:space="0" w:color="auto"/>
            <w:left w:val="none" w:sz="0" w:space="0" w:color="auto"/>
            <w:bottom w:val="none" w:sz="0" w:space="0" w:color="auto"/>
            <w:right w:val="none" w:sz="0" w:space="0" w:color="auto"/>
          </w:divBdr>
        </w:div>
        <w:div w:id="783381801">
          <w:marLeft w:val="0"/>
          <w:marRight w:val="0"/>
          <w:marTop w:val="0"/>
          <w:marBottom w:val="0"/>
          <w:divBdr>
            <w:top w:val="none" w:sz="0" w:space="0" w:color="auto"/>
            <w:left w:val="none" w:sz="0" w:space="0" w:color="auto"/>
            <w:bottom w:val="none" w:sz="0" w:space="0" w:color="auto"/>
            <w:right w:val="none" w:sz="0" w:space="0" w:color="auto"/>
          </w:divBdr>
        </w:div>
        <w:div w:id="1501969368">
          <w:marLeft w:val="0"/>
          <w:marRight w:val="0"/>
          <w:marTop w:val="0"/>
          <w:marBottom w:val="0"/>
          <w:divBdr>
            <w:top w:val="none" w:sz="0" w:space="0" w:color="auto"/>
            <w:left w:val="none" w:sz="0" w:space="0" w:color="auto"/>
            <w:bottom w:val="none" w:sz="0" w:space="0" w:color="auto"/>
            <w:right w:val="none" w:sz="0" w:space="0" w:color="auto"/>
          </w:divBdr>
        </w:div>
        <w:div w:id="1622419971">
          <w:marLeft w:val="0"/>
          <w:marRight w:val="0"/>
          <w:marTop w:val="0"/>
          <w:marBottom w:val="0"/>
          <w:divBdr>
            <w:top w:val="none" w:sz="0" w:space="0" w:color="auto"/>
            <w:left w:val="none" w:sz="0" w:space="0" w:color="auto"/>
            <w:bottom w:val="none" w:sz="0" w:space="0" w:color="auto"/>
            <w:right w:val="none" w:sz="0" w:space="0" w:color="auto"/>
          </w:divBdr>
        </w:div>
        <w:div w:id="1373000403">
          <w:marLeft w:val="0"/>
          <w:marRight w:val="0"/>
          <w:marTop w:val="0"/>
          <w:marBottom w:val="0"/>
          <w:divBdr>
            <w:top w:val="none" w:sz="0" w:space="0" w:color="auto"/>
            <w:left w:val="none" w:sz="0" w:space="0" w:color="auto"/>
            <w:bottom w:val="none" w:sz="0" w:space="0" w:color="auto"/>
            <w:right w:val="none" w:sz="0" w:space="0" w:color="auto"/>
          </w:divBdr>
        </w:div>
        <w:div w:id="2106608751">
          <w:marLeft w:val="0"/>
          <w:marRight w:val="0"/>
          <w:marTop w:val="0"/>
          <w:marBottom w:val="0"/>
          <w:divBdr>
            <w:top w:val="none" w:sz="0" w:space="0" w:color="auto"/>
            <w:left w:val="none" w:sz="0" w:space="0" w:color="auto"/>
            <w:bottom w:val="none" w:sz="0" w:space="0" w:color="auto"/>
            <w:right w:val="none" w:sz="0" w:space="0" w:color="auto"/>
          </w:divBdr>
        </w:div>
        <w:div w:id="1602226374">
          <w:marLeft w:val="0"/>
          <w:marRight w:val="0"/>
          <w:marTop w:val="0"/>
          <w:marBottom w:val="0"/>
          <w:divBdr>
            <w:top w:val="none" w:sz="0" w:space="0" w:color="auto"/>
            <w:left w:val="none" w:sz="0" w:space="0" w:color="auto"/>
            <w:bottom w:val="none" w:sz="0" w:space="0" w:color="auto"/>
            <w:right w:val="none" w:sz="0" w:space="0" w:color="auto"/>
          </w:divBdr>
        </w:div>
        <w:div w:id="654802866">
          <w:marLeft w:val="0"/>
          <w:marRight w:val="0"/>
          <w:marTop w:val="0"/>
          <w:marBottom w:val="0"/>
          <w:divBdr>
            <w:top w:val="none" w:sz="0" w:space="0" w:color="auto"/>
            <w:left w:val="none" w:sz="0" w:space="0" w:color="auto"/>
            <w:bottom w:val="none" w:sz="0" w:space="0" w:color="auto"/>
            <w:right w:val="none" w:sz="0" w:space="0" w:color="auto"/>
          </w:divBdr>
        </w:div>
        <w:div w:id="99882601">
          <w:marLeft w:val="0"/>
          <w:marRight w:val="0"/>
          <w:marTop w:val="0"/>
          <w:marBottom w:val="0"/>
          <w:divBdr>
            <w:top w:val="none" w:sz="0" w:space="0" w:color="auto"/>
            <w:left w:val="none" w:sz="0" w:space="0" w:color="auto"/>
            <w:bottom w:val="none" w:sz="0" w:space="0" w:color="auto"/>
            <w:right w:val="none" w:sz="0" w:space="0" w:color="auto"/>
          </w:divBdr>
        </w:div>
        <w:div w:id="1326784800">
          <w:marLeft w:val="0"/>
          <w:marRight w:val="0"/>
          <w:marTop w:val="0"/>
          <w:marBottom w:val="0"/>
          <w:divBdr>
            <w:top w:val="none" w:sz="0" w:space="0" w:color="auto"/>
            <w:left w:val="none" w:sz="0" w:space="0" w:color="auto"/>
            <w:bottom w:val="none" w:sz="0" w:space="0" w:color="auto"/>
            <w:right w:val="none" w:sz="0" w:space="0" w:color="auto"/>
          </w:divBdr>
        </w:div>
        <w:div w:id="1431507885">
          <w:marLeft w:val="0"/>
          <w:marRight w:val="0"/>
          <w:marTop w:val="0"/>
          <w:marBottom w:val="0"/>
          <w:divBdr>
            <w:top w:val="none" w:sz="0" w:space="0" w:color="auto"/>
            <w:left w:val="none" w:sz="0" w:space="0" w:color="auto"/>
            <w:bottom w:val="none" w:sz="0" w:space="0" w:color="auto"/>
            <w:right w:val="none" w:sz="0" w:space="0" w:color="auto"/>
          </w:divBdr>
        </w:div>
        <w:div w:id="1711688657">
          <w:marLeft w:val="0"/>
          <w:marRight w:val="0"/>
          <w:marTop w:val="0"/>
          <w:marBottom w:val="0"/>
          <w:divBdr>
            <w:top w:val="none" w:sz="0" w:space="0" w:color="auto"/>
            <w:left w:val="none" w:sz="0" w:space="0" w:color="auto"/>
            <w:bottom w:val="none" w:sz="0" w:space="0" w:color="auto"/>
            <w:right w:val="none" w:sz="0" w:space="0" w:color="auto"/>
          </w:divBdr>
        </w:div>
        <w:div w:id="559824295">
          <w:marLeft w:val="0"/>
          <w:marRight w:val="0"/>
          <w:marTop w:val="0"/>
          <w:marBottom w:val="0"/>
          <w:divBdr>
            <w:top w:val="none" w:sz="0" w:space="0" w:color="auto"/>
            <w:left w:val="none" w:sz="0" w:space="0" w:color="auto"/>
            <w:bottom w:val="none" w:sz="0" w:space="0" w:color="auto"/>
            <w:right w:val="none" w:sz="0" w:space="0" w:color="auto"/>
          </w:divBdr>
        </w:div>
        <w:div w:id="1154373569">
          <w:marLeft w:val="0"/>
          <w:marRight w:val="0"/>
          <w:marTop w:val="0"/>
          <w:marBottom w:val="0"/>
          <w:divBdr>
            <w:top w:val="none" w:sz="0" w:space="0" w:color="auto"/>
            <w:left w:val="none" w:sz="0" w:space="0" w:color="auto"/>
            <w:bottom w:val="none" w:sz="0" w:space="0" w:color="auto"/>
            <w:right w:val="none" w:sz="0" w:space="0" w:color="auto"/>
          </w:divBdr>
        </w:div>
      </w:divsChild>
    </w:div>
    <w:div w:id="546768568">
      <w:bodyDiv w:val="1"/>
      <w:marLeft w:val="0"/>
      <w:marRight w:val="0"/>
      <w:marTop w:val="0"/>
      <w:marBottom w:val="0"/>
      <w:divBdr>
        <w:top w:val="none" w:sz="0" w:space="0" w:color="auto"/>
        <w:left w:val="none" w:sz="0" w:space="0" w:color="auto"/>
        <w:bottom w:val="none" w:sz="0" w:space="0" w:color="auto"/>
        <w:right w:val="none" w:sz="0" w:space="0" w:color="auto"/>
      </w:divBdr>
    </w:div>
    <w:div w:id="599529095">
      <w:bodyDiv w:val="1"/>
      <w:marLeft w:val="0"/>
      <w:marRight w:val="0"/>
      <w:marTop w:val="0"/>
      <w:marBottom w:val="0"/>
      <w:divBdr>
        <w:top w:val="none" w:sz="0" w:space="0" w:color="auto"/>
        <w:left w:val="none" w:sz="0" w:space="0" w:color="auto"/>
        <w:bottom w:val="none" w:sz="0" w:space="0" w:color="auto"/>
        <w:right w:val="none" w:sz="0" w:space="0" w:color="auto"/>
      </w:divBdr>
    </w:div>
    <w:div w:id="599679407">
      <w:bodyDiv w:val="1"/>
      <w:marLeft w:val="0"/>
      <w:marRight w:val="0"/>
      <w:marTop w:val="0"/>
      <w:marBottom w:val="0"/>
      <w:divBdr>
        <w:top w:val="none" w:sz="0" w:space="0" w:color="auto"/>
        <w:left w:val="none" w:sz="0" w:space="0" w:color="auto"/>
        <w:bottom w:val="none" w:sz="0" w:space="0" w:color="auto"/>
        <w:right w:val="none" w:sz="0" w:space="0" w:color="auto"/>
      </w:divBdr>
    </w:div>
    <w:div w:id="653609313">
      <w:bodyDiv w:val="1"/>
      <w:marLeft w:val="0"/>
      <w:marRight w:val="0"/>
      <w:marTop w:val="0"/>
      <w:marBottom w:val="0"/>
      <w:divBdr>
        <w:top w:val="none" w:sz="0" w:space="0" w:color="auto"/>
        <w:left w:val="none" w:sz="0" w:space="0" w:color="auto"/>
        <w:bottom w:val="none" w:sz="0" w:space="0" w:color="auto"/>
        <w:right w:val="none" w:sz="0" w:space="0" w:color="auto"/>
      </w:divBdr>
      <w:divsChild>
        <w:div w:id="52588126">
          <w:marLeft w:val="0"/>
          <w:marRight w:val="0"/>
          <w:marTop w:val="0"/>
          <w:marBottom w:val="0"/>
          <w:divBdr>
            <w:top w:val="none" w:sz="0" w:space="0" w:color="auto"/>
            <w:left w:val="none" w:sz="0" w:space="0" w:color="auto"/>
            <w:bottom w:val="none" w:sz="0" w:space="0" w:color="auto"/>
            <w:right w:val="none" w:sz="0" w:space="0" w:color="auto"/>
          </w:divBdr>
        </w:div>
        <w:div w:id="233903816">
          <w:marLeft w:val="0"/>
          <w:marRight w:val="0"/>
          <w:marTop w:val="0"/>
          <w:marBottom w:val="0"/>
          <w:divBdr>
            <w:top w:val="none" w:sz="0" w:space="0" w:color="auto"/>
            <w:left w:val="none" w:sz="0" w:space="0" w:color="auto"/>
            <w:bottom w:val="none" w:sz="0" w:space="0" w:color="auto"/>
            <w:right w:val="none" w:sz="0" w:space="0" w:color="auto"/>
          </w:divBdr>
        </w:div>
        <w:div w:id="306907923">
          <w:marLeft w:val="0"/>
          <w:marRight w:val="0"/>
          <w:marTop w:val="0"/>
          <w:marBottom w:val="0"/>
          <w:divBdr>
            <w:top w:val="none" w:sz="0" w:space="0" w:color="auto"/>
            <w:left w:val="none" w:sz="0" w:space="0" w:color="auto"/>
            <w:bottom w:val="none" w:sz="0" w:space="0" w:color="auto"/>
            <w:right w:val="none" w:sz="0" w:space="0" w:color="auto"/>
          </w:divBdr>
        </w:div>
        <w:div w:id="378095915">
          <w:marLeft w:val="0"/>
          <w:marRight w:val="0"/>
          <w:marTop w:val="0"/>
          <w:marBottom w:val="0"/>
          <w:divBdr>
            <w:top w:val="none" w:sz="0" w:space="0" w:color="auto"/>
            <w:left w:val="none" w:sz="0" w:space="0" w:color="auto"/>
            <w:bottom w:val="none" w:sz="0" w:space="0" w:color="auto"/>
            <w:right w:val="none" w:sz="0" w:space="0" w:color="auto"/>
          </w:divBdr>
        </w:div>
        <w:div w:id="439419101">
          <w:marLeft w:val="0"/>
          <w:marRight w:val="0"/>
          <w:marTop w:val="0"/>
          <w:marBottom w:val="0"/>
          <w:divBdr>
            <w:top w:val="none" w:sz="0" w:space="0" w:color="auto"/>
            <w:left w:val="none" w:sz="0" w:space="0" w:color="auto"/>
            <w:bottom w:val="none" w:sz="0" w:space="0" w:color="auto"/>
            <w:right w:val="none" w:sz="0" w:space="0" w:color="auto"/>
          </w:divBdr>
        </w:div>
        <w:div w:id="452208600">
          <w:marLeft w:val="0"/>
          <w:marRight w:val="0"/>
          <w:marTop w:val="0"/>
          <w:marBottom w:val="0"/>
          <w:divBdr>
            <w:top w:val="none" w:sz="0" w:space="0" w:color="auto"/>
            <w:left w:val="none" w:sz="0" w:space="0" w:color="auto"/>
            <w:bottom w:val="none" w:sz="0" w:space="0" w:color="auto"/>
            <w:right w:val="none" w:sz="0" w:space="0" w:color="auto"/>
          </w:divBdr>
        </w:div>
        <w:div w:id="539124652">
          <w:marLeft w:val="0"/>
          <w:marRight w:val="0"/>
          <w:marTop w:val="0"/>
          <w:marBottom w:val="0"/>
          <w:divBdr>
            <w:top w:val="none" w:sz="0" w:space="0" w:color="auto"/>
            <w:left w:val="none" w:sz="0" w:space="0" w:color="auto"/>
            <w:bottom w:val="none" w:sz="0" w:space="0" w:color="auto"/>
            <w:right w:val="none" w:sz="0" w:space="0" w:color="auto"/>
          </w:divBdr>
        </w:div>
        <w:div w:id="556356993">
          <w:marLeft w:val="0"/>
          <w:marRight w:val="0"/>
          <w:marTop w:val="0"/>
          <w:marBottom w:val="0"/>
          <w:divBdr>
            <w:top w:val="none" w:sz="0" w:space="0" w:color="auto"/>
            <w:left w:val="none" w:sz="0" w:space="0" w:color="auto"/>
            <w:bottom w:val="none" w:sz="0" w:space="0" w:color="auto"/>
            <w:right w:val="none" w:sz="0" w:space="0" w:color="auto"/>
          </w:divBdr>
        </w:div>
        <w:div w:id="611132294">
          <w:marLeft w:val="0"/>
          <w:marRight w:val="0"/>
          <w:marTop w:val="0"/>
          <w:marBottom w:val="0"/>
          <w:divBdr>
            <w:top w:val="none" w:sz="0" w:space="0" w:color="auto"/>
            <w:left w:val="none" w:sz="0" w:space="0" w:color="auto"/>
            <w:bottom w:val="none" w:sz="0" w:space="0" w:color="auto"/>
            <w:right w:val="none" w:sz="0" w:space="0" w:color="auto"/>
          </w:divBdr>
        </w:div>
        <w:div w:id="640695290">
          <w:marLeft w:val="0"/>
          <w:marRight w:val="0"/>
          <w:marTop w:val="0"/>
          <w:marBottom w:val="0"/>
          <w:divBdr>
            <w:top w:val="none" w:sz="0" w:space="0" w:color="auto"/>
            <w:left w:val="none" w:sz="0" w:space="0" w:color="auto"/>
            <w:bottom w:val="none" w:sz="0" w:space="0" w:color="auto"/>
            <w:right w:val="none" w:sz="0" w:space="0" w:color="auto"/>
          </w:divBdr>
        </w:div>
        <w:div w:id="716204233">
          <w:marLeft w:val="0"/>
          <w:marRight w:val="0"/>
          <w:marTop w:val="0"/>
          <w:marBottom w:val="0"/>
          <w:divBdr>
            <w:top w:val="none" w:sz="0" w:space="0" w:color="auto"/>
            <w:left w:val="none" w:sz="0" w:space="0" w:color="auto"/>
            <w:bottom w:val="none" w:sz="0" w:space="0" w:color="auto"/>
            <w:right w:val="none" w:sz="0" w:space="0" w:color="auto"/>
          </w:divBdr>
        </w:div>
        <w:div w:id="735710560">
          <w:marLeft w:val="0"/>
          <w:marRight w:val="0"/>
          <w:marTop w:val="0"/>
          <w:marBottom w:val="0"/>
          <w:divBdr>
            <w:top w:val="none" w:sz="0" w:space="0" w:color="auto"/>
            <w:left w:val="none" w:sz="0" w:space="0" w:color="auto"/>
            <w:bottom w:val="none" w:sz="0" w:space="0" w:color="auto"/>
            <w:right w:val="none" w:sz="0" w:space="0" w:color="auto"/>
          </w:divBdr>
        </w:div>
        <w:div w:id="762144920">
          <w:marLeft w:val="0"/>
          <w:marRight w:val="0"/>
          <w:marTop w:val="0"/>
          <w:marBottom w:val="0"/>
          <w:divBdr>
            <w:top w:val="none" w:sz="0" w:space="0" w:color="auto"/>
            <w:left w:val="none" w:sz="0" w:space="0" w:color="auto"/>
            <w:bottom w:val="none" w:sz="0" w:space="0" w:color="auto"/>
            <w:right w:val="none" w:sz="0" w:space="0" w:color="auto"/>
          </w:divBdr>
        </w:div>
        <w:div w:id="790635515">
          <w:marLeft w:val="0"/>
          <w:marRight w:val="0"/>
          <w:marTop w:val="0"/>
          <w:marBottom w:val="0"/>
          <w:divBdr>
            <w:top w:val="none" w:sz="0" w:space="0" w:color="auto"/>
            <w:left w:val="none" w:sz="0" w:space="0" w:color="auto"/>
            <w:bottom w:val="none" w:sz="0" w:space="0" w:color="auto"/>
            <w:right w:val="none" w:sz="0" w:space="0" w:color="auto"/>
          </w:divBdr>
        </w:div>
        <w:div w:id="834108842">
          <w:marLeft w:val="0"/>
          <w:marRight w:val="0"/>
          <w:marTop w:val="0"/>
          <w:marBottom w:val="0"/>
          <w:divBdr>
            <w:top w:val="none" w:sz="0" w:space="0" w:color="auto"/>
            <w:left w:val="none" w:sz="0" w:space="0" w:color="auto"/>
            <w:bottom w:val="none" w:sz="0" w:space="0" w:color="auto"/>
            <w:right w:val="none" w:sz="0" w:space="0" w:color="auto"/>
          </w:divBdr>
        </w:div>
        <w:div w:id="1003318595">
          <w:marLeft w:val="0"/>
          <w:marRight w:val="0"/>
          <w:marTop w:val="0"/>
          <w:marBottom w:val="0"/>
          <w:divBdr>
            <w:top w:val="none" w:sz="0" w:space="0" w:color="auto"/>
            <w:left w:val="none" w:sz="0" w:space="0" w:color="auto"/>
            <w:bottom w:val="none" w:sz="0" w:space="0" w:color="auto"/>
            <w:right w:val="none" w:sz="0" w:space="0" w:color="auto"/>
          </w:divBdr>
        </w:div>
        <w:div w:id="1008482030">
          <w:marLeft w:val="0"/>
          <w:marRight w:val="0"/>
          <w:marTop w:val="0"/>
          <w:marBottom w:val="0"/>
          <w:divBdr>
            <w:top w:val="none" w:sz="0" w:space="0" w:color="auto"/>
            <w:left w:val="none" w:sz="0" w:space="0" w:color="auto"/>
            <w:bottom w:val="none" w:sz="0" w:space="0" w:color="auto"/>
            <w:right w:val="none" w:sz="0" w:space="0" w:color="auto"/>
          </w:divBdr>
        </w:div>
        <w:div w:id="1031149891">
          <w:marLeft w:val="0"/>
          <w:marRight w:val="0"/>
          <w:marTop w:val="0"/>
          <w:marBottom w:val="0"/>
          <w:divBdr>
            <w:top w:val="none" w:sz="0" w:space="0" w:color="auto"/>
            <w:left w:val="none" w:sz="0" w:space="0" w:color="auto"/>
            <w:bottom w:val="none" w:sz="0" w:space="0" w:color="auto"/>
            <w:right w:val="none" w:sz="0" w:space="0" w:color="auto"/>
          </w:divBdr>
        </w:div>
        <w:div w:id="1108744569">
          <w:marLeft w:val="0"/>
          <w:marRight w:val="0"/>
          <w:marTop w:val="0"/>
          <w:marBottom w:val="0"/>
          <w:divBdr>
            <w:top w:val="none" w:sz="0" w:space="0" w:color="auto"/>
            <w:left w:val="none" w:sz="0" w:space="0" w:color="auto"/>
            <w:bottom w:val="none" w:sz="0" w:space="0" w:color="auto"/>
            <w:right w:val="none" w:sz="0" w:space="0" w:color="auto"/>
          </w:divBdr>
        </w:div>
        <w:div w:id="1158106786">
          <w:marLeft w:val="0"/>
          <w:marRight w:val="0"/>
          <w:marTop w:val="0"/>
          <w:marBottom w:val="0"/>
          <w:divBdr>
            <w:top w:val="none" w:sz="0" w:space="0" w:color="auto"/>
            <w:left w:val="none" w:sz="0" w:space="0" w:color="auto"/>
            <w:bottom w:val="none" w:sz="0" w:space="0" w:color="auto"/>
            <w:right w:val="none" w:sz="0" w:space="0" w:color="auto"/>
          </w:divBdr>
        </w:div>
        <w:div w:id="1393305885">
          <w:marLeft w:val="0"/>
          <w:marRight w:val="0"/>
          <w:marTop w:val="0"/>
          <w:marBottom w:val="0"/>
          <w:divBdr>
            <w:top w:val="none" w:sz="0" w:space="0" w:color="auto"/>
            <w:left w:val="none" w:sz="0" w:space="0" w:color="auto"/>
            <w:bottom w:val="none" w:sz="0" w:space="0" w:color="auto"/>
            <w:right w:val="none" w:sz="0" w:space="0" w:color="auto"/>
          </w:divBdr>
        </w:div>
        <w:div w:id="1492985350">
          <w:marLeft w:val="0"/>
          <w:marRight w:val="0"/>
          <w:marTop w:val="0"/>
          <w:marBottom w:val="0"/>
          <w:divBdr>
            <w:top w:val="none" w:sz="0" w:space="0" w:color="auto"/>
            <w:left w:val="none" w:sz="0" w:space="0" w:color="auto"/>
            <w:bottom w:val="none" w:sz="0" w:space="0" w:color="auto"/>
            <w:right w:val="none" w:sz="0" w:space="0" w:color="auto"/>
          </w:divBdr>
        </w:div>
        <w:div w:id="1495220451">
          <w:marLeft w:val="0"/>
          <w:marRight w:val="0"/>
          <w:marTop w:val="0"/>
          <w:marBottom w:val="0"/>
          <w:divBdr>
            <w:top w:val="none" w:sz="0" w:space="0" w:color="auto"/>
            <w:left w:val="none" w:sz="0" w:space="0" w:color="auto"/>
            <w:bottom w:val="none" w:sz="0" w:space="0" w:color="auto"/>
            <w:right w:val="none" w:sz="0" w:space="0" w:color="auto"/>
          </w:divBdr>
        </w:div>
        <w:div w:id="1528525766">
          <w:marLeft w:val="0"/>
          <w:marRight w:val="0"/>
          <w:marTop w:val="0"/>
          <w:marBottom w:val="0"/>
          <w:divBdr>
            <w:top w:val="none" w:sz="0" w:space="0" w:color="auto"/>
            <w:left w:val="none" w:sz="0" w:space="0" w:color="auto"/>
            <w:bottom w:val="none" w:sz="0" w:space="0" w:color="auto"/>
            <w:right w:val="none" w:sz="0" w:space="0" w:color="auto"/>
          </w:divBdr>
        </w:div>
        <w:div w:id="1609891900">
          <w:marLeft w:val="0"/>
          <w:marRight w:val="0"/>
          <w:marTop w:val="0"/>
          <w:marBottom w:val="0"/>
          <w:divBdr>
            <w:top w:val="none" w:sz="0" w:space="0" w:color="auto"/>
            <w:left w:val="none" w:sz="0" w:space="0" w:color="auto"/>
            <w:bottom w:val="none" w:sz="0" w:space="0" w:color="auto"/>
            <w:right w:val="none" w:sz="0" w:space="0" w:color="auto"/>
          </w:divBdr>
        </w:div>
        <w:div w:id="1745565850">
          <w:marLeft w:val="0"/>
          <w:marRight w:val="0"/>
          <w:marTop w:val="0"/>
          <w:marBottom w:val="0"/>
          <w:divBdr>
            <w:top w:val="none" w:sz="0" w:space="0" w:color="auto"/>
            <w:left w:val="none" w:sz="0" w:space="0" w:color="auto"/>
            <w:bottom w:val="none" w:sz="0" w:space="0" w:color="auto"/>
            <w:right w:val="none" w:sz="0" w:space="0" w:color="auto"/>
          </w:divBdr>
        </w:div>
        <w:div w:id="1791968575">
          <w:marLeft w:val="0"/>
          <w:marRight w:val="0"/>
          <w:marTop w:val="0"/>
          <w:marBottom w:val="0"/>
          <w:divBdr>
            <w:top w:val="none" w:sz="0" w:space="0" w:color="auto"/>
            <w:left w:val="none" w:sz="0" w:space="0" w:color="auto"/>
            <w:bottom w:val="none" w:sz="0" w:space="0" w:color="auto"/>
            <w:right w:val="none" w:sz="0" w:space="0" w:color="auto"/>
          </w:divBdr>
        </w:div>
        <w:div w:id="1901285596">
          <w:marLeft w:val="0"/>
          <w:marRight w:val="0"/>
          <w:marTop w:val="0"/>
          <w:marBottom w:val="0"/>
          <w:divBdr>
            <w:top w:val="none" w:sz="0" w:space="0" w:color="auto"/>
            <w:left w:val="none" w:sz="0" w:space="0" w:color="auto"/>
            <w:bottom w:val="none" w:sz="0" w:space="0" w:color="auto"/>
            <w:right w:val="none" w:sz="0" w:space="0" w:color="auto"/>
          </w:divBdr>
        </w:div>
        <w:div w:id="1913347523">
          <w:marLeft w:val="0"/>
          <w:marRight w:val="0"/>
          <w:marTop w:val="0"/>
          <w:marBottom w:val="0"/>
          <w:divBdr>
            <w:top w:val="none" w:sz="0" w:space="0" w:color="auto"/>
            <w:left w:val="none" w:sz="0" w:space="0" w:color="auto"/>
            <w:bottom w:val="none" w:sz="0" w:space="0" w:color="auto"/>
            <w:right w:val="none" w:sz="0" w:space="0" w:color="auto"/>
          </w:divBdr>
        </w:div>
        <w:div w:id="1930263263">
          <w:marLeft w:val="0"/>
          <w:marRight w:val="0"/>
          <w:marTop w:val="0"/>
          <w:marBottom w:val="0"/>
          <w:divBdr>
            <w:top w:val="none" w:sz="0" w:space="0" w:color="auto"/>
            <w:left w:val="none" w:sz="0" w:space="0" w:color="auto"/>
            <w:bottom w:val="none" w:sz="0" w:space="0" w:color="auto"/>
            <w:right w:val="none" w:sz="0" w:space="0" w:color="auto"/>
          </w:divBdr>
        </w:div>
        <w:div w:id="1931113774">
          <w:marLeft w:val="0"/>
          <w:marRight w:val="0"/>
          <w:marTop w:val="0"/>
          <w:marBottom w:val="0"/>
          <w:divBdr>
            <w:top w:val="none" w:sz="0" w:space="0" w:color="auto"/>
            <w:left w:val="none" w:sz="0" w:space="0" w:color="auto"/>
            <w:bottom w:val="none" w:sz="0" w:space="0" w:color="auto"/>
            <w:right w:val="none" w:sz="0" w:space="0" w:color="auto"/>
          </w:divBdr>
        </w:div>
      </w:divsChild>
    </w:div>
    <w:div w:id="1143082950">
      <w:bodyDiv w:val="1"/>
      <w:marLeft w:val="0"/>
      <w:marRight w:val="0"/>
      <w:marTop w:val="0"/>
      <w:marBottom w:val="0"/>
      <w:divBdr>
        <w:top w:val="none" w:sz="0" w:space="0" w:color="auto"/>
        <w:left w:val="none" w:sz="0" w:space="0" w:color="auto"/>
        <w:bottom w:val="none" w:sz="0" w:space="0" w:color="auto"/>
        <w:right w:val="none" w:sz="0" w:space="0" w:color="auto"/>
      </w:divBdr>
      <w:divsChild>
        <w:div w:id="767845647">
          <w:marLeft w:val="0"/>
          <w:marRight w:val="0"/>
          <w:marTop w:val="0"/>
          <w:marBottom w:val="0"/>
          <w:divBdr>
            <w:top w:val="none" w:sz="0" w:space="0" w:color="auto"/>
            <w:left w:val="none" w:sz="0" w:space="0" w:color="auto"/>
            <w:bottom w:val="none" w:sz="0" w:space="0" w:color="auto"/>
            <w:right w:val="none" w:sz="0" w:space="0" w:color="auto"/>
          </w:divBdr>
        </w:div>
        <w:div w:id="248126699">
          <w:marLeft w:val="0"/>
          <w:marRight w:val="0"/>
          <w:marTop w:val="0"/>
          <w:marBottom w:val="0"/>
          <w:divBdr>
            <w:top w:val="none" w:sz="0" w:space="0" w:color="auto"/>
            <w:left w:val="none" w:sz="0" w:space="0" w:color="auto"/>
            <w:bottom w:val="none" w:sz="0" w:space="0" w:color="auto"/>
            <w:right w:val="none" w:sz="0" w:space="0" w:color="auto"/>
          </w:divBdr>
        </w:div>
        <w:div w:id="1698390386">
          <w:marLeft w:val="0"/>
          <w:marRight w:val="0"/>
          <w:marTop w:val="0"/>
          <w:marBottom w:val="0"/>
          <w:divBdr>
            <w:top w:val="none" w:sz="0" w:space="0" w:color="auto"/>
            <w:left w:val="none" w:sz="0" w:space="0" w:color="auto"/>
            <w:bottom w:val="none" w:sz="0" w:space="0" w:color="auto"/>
            <w:right w:val="none" w:sz="0" w:space="0" w:color="auto"/>
          </w:divBdr>
        </w:div>
        <w:div w:id="2009555780">
          <w:marLeft w:val="0"/>
          <w:marRight w:val="0"/>
          <w:marTop w:val="0"/>
          <w:marBottom w:val="0"/>
          <w:divBdr>
            <w:top w:val="none" w:sz="0" w:space="0" w:color="auto"/>
            <w:left w:val="none" w:sz="0" w:space="0" w:color="auto"/>
            <w:bottom w:val="none" w:sz="0" w:space="0" w:color="auto"/>
            <w:right w:val="none" w:sz="0" w:space="0" w:color="auto"/>
          </w:divBdr>
        </w:div>
        <w:div w:id="1495879943">
          <w:marLeft w:val="0"/>
          <w:marRight w:val="0"/>
          <w:marTop w:val="0"/>
          <w:marBottom w:val="0"/>
          <w:divBdr>
            <w:top w:val="none" w:sz="0" w:space="0" w:color="auto"/>
            <w:left w:val="none" w:sz="0" w:space="0" w:color="auto"/>
            <w:bottom w:val="none" w:sz="0" w:space="0" w:color="auto"/>
            <w:right w:val="none" w:sz="0" w:space="0" w:color="auto"/>
          </w:divBdr>
        </w:div>
        <w:div w:id="732001317">
          <w:marLeft w:val="0"/>
          <w:marRight w:val="0"/>
          <w:marTop w:val="0"/>
          <w:marBottom w:val="0"/>
          <w:divBdr>
            <w:top w:val="none" w:sz="0" w:space="0" w:color="auto"/>
            <w:left w:val="none" w:sz="0" w:space="0" w:color="auto"/>
            <w:bottom w:val="none" w:sz="0" w:space="0" w:color="auto"/>
            <w:right w:val="none" w:sz="0" w:space="0" w:color="auto"/>
          </w:divBdr>
        </w:div>
        <w:div w:id="1260333052">
          <w:marLeft w:val="0"/>
          <w:marRight w:val="0"/>
          <w:marTop w:val="0"/>
          <w:marBottom w:val="0"/>
          <w:divBdr>
            <w:top w:val="none" w:sz="0" w:space="0" w:color="auto"/>
            <w:left w:val="none" w:sz="0" w:space="0" w:color="auto"/>
            <w:bottom w:val="none" w:sz="0" w:space="0" w:color="auto"/>
            <w:right w:val="none" w:sz="0" w:space="0" w:color="auto"/>
          </w:divBdr>
        </w:div>
        <w:div w:id="1921062618">
          <w:marLeft w:val="0"/>
          <w:marRight w:val="0"/>
          <w:marTop w:val="0"/>
          <w:marBottom w:val="0"/>
          <w:divBdr>
            <w:top w:val="none" w:sz="0" w:space="0" w:color="auto"/>
            <w:left w:val="none" w:sz="0" w:space="0" w:color="auto"/>
            <w:bottom w:val="none" w:sz="0" w:space="0" w:color="auto"/>
            <w:right w:val="none" w:sz="0" w:space="0" w:color="auto"/>
          </w:divBdr>
        </w:div>
        <w:div w:id="875041554">
          <w:marLeft w:val="0"/>
          <w:marRight w:val="0"/>
          <w:marTop w:val="0"/>
          <w:marBottom w:val="0"/>
          <w:divBdr>
            <w:top w:val="none" w:sz="0" w:space="0" w:color="auto"/>
            <w:left w:val="none" w:sz="0" w:space="0" w:color="auto"/>
            <w:bottom w:val="none" w:sz="0" w:space="0" w:color="auto"/>
            <w:right w:val="none" w:sz="0" w:space="0" w:color="auto"/>
          </w:divBdr>
        </w:div>
        <w:div w:id="413018260">
          <w:marLeft w:val="0"/>
          <w:marRight w:val="0"/>
          <w:marTop w:val="0"/>
          <w:marBottom w:val="0"/>
          <w:divBdr>
            <w:top w:val="none" w:sz="0" w:space="0" w:color="auto"/>
            <w:left w:val="none" w:sz="0" w:space="0" w:color="auto"/>
            <w:bottom w:val="none" w:sz="0" w:space="0" w:color="auto"/>
            <w:right w:val="none" w:sz="0" w:space="0" w:color="auto"/>
          </w:divBdr>
        </w:div>
        <w:div w:id="1136988546">
          <w:marLeft w:val="0"/>
          <w:marRight w:val="0"/>
          <w:marTop w:val="0"/>
          <w:marBottom w:val="0"/>
          <w:divBdr>
            <w:top w:val="none" w:sz="0" w:space="0" w:color="auto"/>
            <w:left w:val="none" w:sz="0" w:space="0" w:color="auto"/>
            <w:bottom w:val="none" w:sz="0" w:space="0" w:color="auto"/>
            <w:right w:val="none" w:sz="0" w:space="0" w:color="auto"/>
          </w:divBdr>
        </w:div>
      </w:divsChild>
    </w:div>
    <w:div w:id="1198205049">
      <w:bodyDiv w:val="1"/>
      <w:marLeft w:val="0"/>
      <w:marRight w:val="0"/>
      <w:marTop w:val="0"/>
      <w:marBottom w:val="0"/>
      <w:divBdr>
        <w:top w:val="none" w:sz="0" w:space="0" w:color="auto"/>
        <w:left w:val="none" w:sz="0" w:space="0" w:color="auto"/>
        <w:bottom w:val="none" w:sz="0" w:space="0" w:color="auto"/>
        <w:right w:val="none" w:sz="0" w:space="0" w:color="auto"/>
      </w:divBdr>
      <w:divsChild>
        <w:div w:id="29191970">
          <w:marLeft w:val="0"/>
          <w:marRight w:val="0"/>
          <w:marTop w:val="0"/>
          <w:marBottom w:val="0"/>
          <w:divBdr>
            <w:top w:val="none" w:sz="0" w:space="0" w:color="auto"/>
            <w:left w:val="none" w:sz="0" w:space="0" w:color="auto"/>
            <w:bottom w:val="none" w:sz="0" w:space="0" w:color="auto"/>
            <w:right w:val="none" w:sz="0" w:space="0" w:color="auto"/>
          </w:divBdr>
        </w:div>
        <w:div w:id="315378262">
          <w:marLeft w:val="0"/>
          <w:marRight w:val="0"/>
          <w:marTop w:val="0"/>
          <w:marBottom w:val="0"/>
          <w:divBdr>
            <w:top w:val="none" w:sz="0" w:space="0" w:color="auto"/>
            <w:left w:val="none" w:sz="0" w:space="0" w:color="auto"/>
            <w:bottom w:val="none" w:sz="0" w:space="0" w:color="auto"/>
            <w:right w:val="none" w:sz="0" w:space="0" w:color="auto"/>
          </w:divBdr>
        </w:div>
        <w:div w:id="1392845785">
          <w:marLeft w:val="0"/>
          <w:marRight w:val="0"/>
          <w:marTop w:val="0"/>
          <w:marBottom w:val="0"/>
          <w:divBdr>
            <w:top w:val="none" w:sz="0" w:space="0" w:color="auto"/>
            <w:left w:val="none" w:sz="0" w:space="0" w:color="auto"/>
            <w:bottom w:val="none" w:sz="0" w:space="0" w:color="auto"/>
            <w:right w:val="none" w:sz="0" w:space="0" w:color="auto"/>
          </w:divBdr>
        </w:div>
        <w:div w:id="1529682095">
          <w:marLeft w:val="0"/>
          <w:marRight w:val="0"/>
          <w:marTop w:val="0"/>
          <w:marBottom w:val="0"/>
          <w:divBdr>
            <w:top w:val="none" w:sz="0" w:space="0" w:color="auto"/>
            <w:left w:val="none" w:sz="0" w:space="0" w:color="auto"/>
            <w:bottom w:val="none" w:sz="0" w:space="0" w:color="auto"/>
            <w:right w:val="none" w:sz="0" w:space="0" w:color="auto"/>
          </w:divBdr>
        </w:div>
        <w:div w:id="1619877147">
          <w:marLeft w:val="0"/>
          <w:marRight w:val="0"/>
          <w:marTop w:val="0"/>
          <w:marBottom w:val="0"/>
          <w:divBdr>
            <w:top w:val="none" w:sz="0" w:space="0" w:color="auto"/>
            <w:left w:val="none" w:sz="0" w:space="0" w:color="auto"/>
            <w:bottom w:val="none" w:sz="0" w:space="0" w:color="auto"/>
            <w:right w:val="none" w:sz="0" w:space="0" w:color="auto"/>
          </w:divBdr>
        </w:div>
        <w:div w:id="2137481235">
          <w:marLeft w:val="0"/>
          <w:marRight w:val="0"/>
          <w:marTop w:val="0"/>
          <w:marBottom w:val="0"/>
          <w:divBdr>
            <w:top w:val="none" w:sz="0" w:space="0" w:color="auto"/>
            <w:left w:val="none" w:sz="0" w:space="0" w:color="auto"/>
            <w:bottom w:val="none" w:sz="0" w:space="0" w:color="auto"/>
            <w:right w:val="none" w:sz="0" w:space="0" w:color="auto"/>
          </w:divBdr>
        </w:div>
      </w:divsChild>
    </w:div>
    <w:div w:id="1210798157">
      <w:bodyDiv w:val="1"/>
      <w:marLeft w:val="0"/>
      <w:marRight w:val="0"/>
      <w:marTop w:val="0"/>
      <w:marBottom w:val="0"/>
      <w:divBdr>
        <w:top w:val="none" w:sz="0" w:space="0" w:color="auto"/>
        <w:left w:val="none" w:sz="0" w:space="0" w:color="auto"/>
        <w:bottom w:val="none" w:sz="0" w:space="0" w:color="auto"/>
        <w:right w:val="none" w:sz="0" w:space="0" w:color="auto"/>
      </w:divBdr>
    </w:div>
    <w:div w:id="1216158403">
      <w:bodyDiv w:val="1"/>
      <w:marLeft w:val="0"/>
      <w:marRight w:val="0"/>
      <w:marTop w:val="0"/>
      <w:marBottom w:val="0"/>
      <w:divBdr>
        <w:top w:val="none" w:sz="0" w:space="0" w:color="auto"/>
        <w:left w:val="none" w:sz="0" w:space="0" w:color="auto"/>
        <w:bottom w:val="none" w:sz="0" w:space="0" w:color="auto"/>
        <w:right w:val="none" w:sz="0" w:space="0" w:color="auto"/>
      </w:divBdr>
    </w:div>
    <w:div w:id="1479876908">
      <w:bodyDiv w:val="1"/>
      <w:marLeft w:val="0"/>
      <w:marRight w:val="0"/>
      <w:marTop w:val="0"/>
      <w:marBottom w:val="0"/>
      <w:divBdr>
        <w:top w:val="none" w:sz="0" w:space="0" w:color="auto"/>
        <w:left w:val="none" w:sz="0" w:space="0" w:color="auto"/>
        <w:bottom w:val="none" w:sz="0" w:space="0" w:color="auto"/>
        <w:right w:val="none" w:sz="0" w:space="0" w:color="auto"/>
      </w:divBdr>
      <w:divsChild>
        <w:div w:id="117455830">
          <w:marLeft w:val="0"/>
          <w:marRight w:val="0"/>
          <w:marTop w:val="0"/>
          <w:marBottom w:val="0"/>
          <w:divBdr>
            <w:top w:val="none" w:sz="0" w:space="0" w:color="auto"/>
            <w:left w:val="none" w:sz="0" w:space="0" w:color="auto"/>
            <w:bottom w:val="none" w:sz="0" w:space="0" w:color="auto"/>
            <w:right w:val="none" w:sz="0" w:space="0" w:color="auto"/>
          </w:divBdr>
        </w:div>
        <w:div w:id="169103565">
          <w:marLeft w:val="0"/>
          <w:marRight w:val="0"/>
          <w:marTop w:val="0"/>
          <w:marBottom w:val="0"/>
          <w:divBdr>
            <w:top w:val="none" w:sz="0" w:space="0" w:color="auto"/>
            <w:left w:val="none" w:sz="0" w:space="0" w:color="auto"/>
            <w:bottom w:val="none" w:sz="0" w:space="0" w:color="auto"/>
            <w:right w:val="none" w:sz="0" w:space="0" w:color="auto"/>
          </w:divBdr>
        </w:div>
        <w:div w:id="427235136">
          <w:marLeft w:val="0"/>
          <w:marRight w:val="0"/>
          <w:marTop w:val="0"/>
          <w:marBottom w:val="0"/>
          <w:divBdr>
            <w:top w:val="none" w:sz="0" w:space="0" w:color="auto"/>
            <w:left w:val="none" w:sz="0" w:space="0" w:color="auto"/>
            <w:bottom w:val="none" w:sz="0" w:space="0" w:color="auto"/>
            <w:right w:val="none" w:sz="0" w:space="0" w:color="auto"/>
          </w:divBdr>
        </w:div>
      </w:divsChild>
    </w:div>
    <w:div w:id="1695616456">
      <w:bodyDiv w:val="1"/>
      <w:marLeft w:val="0"/>
      <w:marRight w:val="0"/>
      <w:marTop w:val="0"/>
      <w:marBottom w:val="0"/>
      <w:divBdr>
        <w:top w:val="none" w:sz="0" w:space="0" w:color="auto"/>
        <w:left w:val="none" w:sz="0" w:space="0" w:color="auto"/>
        <w:bottom w:val="none" w:sz="0" w:space="0" w:color="auto"/>
        <w:right w:val="none" w:sz="0" w:space="0" w:color="auto"/>
      </w:divBdr>
    </w:div>
    <w:div w:id="1736928581">
      <w:bodyDiv w:val="1"/>
      <w:marLeft w:val="0"/>
      <w:marRight w:val="0"/>
      <w:marTop w:val="0"/>
      <w:marBottom w:val="0"/>
      <w:divBdr>
        <w:top w:val="none" w:sz="0" w:space="0" w:color="auto"/>
        <w:left w:val="none" w:sz="0" w:space="0" w:color="auto"/>
        <w:bottom w:val="none" w:sz="0" w:space="0" w:color="auto"/>
        <w:right w:val="none" w:sz="0" w:space="0" w:color="auto"/>
      </w:divBdr>
    </w:div>
    <w:div w:id="1768693613">
      <w:bodyDiv w:val="1"/>
      <w:marLeft w:val="0"/>
      <w:marRight w:val="0"/>
      <w:marTop w:val="0"/>
      <w:marBottom w:val="0"/>
      <w:divBdr>
        <w:top w:val="none" w:sz="0" w:space="0" w:color="auto"/>
        <w:left w:val="none" w:sz="0" w:space="0" w:color="auto"/>
        <w:bottom w:val="none" w:sz="0" w:space="0" w:color="auto"/>
        <w:right w:val="none" w:sz="0" w:space="0" w:color="auto"/>
      </w:divBdr>
    </w:div>
    <w:div w:id="1785146498">
      <w:bodyDiv w:val="1"/>
      <w:marLeft w:val="0"/>
      <w:marRight w:val="0"/>
      <w:marTop w:val="0"/>
      <w:marBottom w:val="0"/>
      <w:divBdr>
        <w:top w:val="none" w:sz="0" w:space="0" w:color="auto"/>
        <w:left w:val="none" w:sz="0" w:space="0" w:color="auto"/>
        <w:bottom w:val="none" w:sz="0" w:space="0" w:color="auto"/>
        <w:right w:val="none" w:sz="0" w:space="0" w:color="auto"/>
      </w:divBdr>
    </w:div>
    <w:div w:id="1845440670">
      <w:bodyDiv w:val="1"/>
      <w:marLeft w:val="0"/>
      <w:marRight w:val="0"/>
      <w:marTop w:val="0"/>
      <w:marBottom w:val="0"/>
      <w:divBdr>
        <w:top w:val="none" w:sz="0" w:space="0" w:color="auto"/>
        <w:left w:val="none" w:sz="0" w:space="0" w:color="auto"/>
        <w:bottom w:val="none" w:sz="0" w:space="0" w:color="auto"/>
        <w:right w:val="none" w:sz="0" w:space="0" w:color="auto"/>
      </w:divBdr>
      <w:divsChild>
        <w:div w:id="156456656">
          <w:marLeft w:val="0"/>
          <w:marRight w:val="0"/>
          <w:marTop w:val="0"/>
          <w:marBottom w:val="0"/>
          <w:divBdr>
            <w:top w:val="none" w:sz="0" w:space="0" w:color="auto"/>
            <w:left w:val="none" w:sz="0" w:space="0" w:color="auto"/>
            <w:bottom w:val="none" w:sz="0" w:space="0" w:color="auto"/>
            <w:right w:val="none" w:sz="0" w:space="0" w:color="auto"/>
          </w:divBdr>
        </w:div>
        <w:div w:id="484787156">
          <w:marLeft w:val="0"/>
          <w:marRight w:val="0"/>
          <w:marTop w:val="0"/>
          <w:marBottom w:val="0"/>
          <w:divBdr>
            <w:top w:val="none" w:sz="0" w:space="0" w:color="auto"/>
            <w:left w:val="none" w:sz="0" w:space="0" w:color="auto"/>
            <w:bottom w:val="none" w:sz="0" w:space="0" w:color="auto"/>
            <w:right w:val="none" w:sz="0" w:space="0" w:color="auto"/>
          </w:divBdr>
        </w:div>
        <w:div w:id="1239169286">
          <w:marLeft w:val="0"/>
          <w:marRight w:val="0"/>
          <w:marTop w:val="0"/>
          <w:marBottom w:val="0"/>
          <w:divBdr>
            <w:top w:val="none" w:sz="0" w:space="0" w:color="auto"/>
            <w:left w:val="none" w:sz="0" w:space="0" w:color="auto"/>
            <w:bottom w:val="none" w:sz="0" w:space="0" w:color="auto"/>
            <w:right w:val="none" w:sz="0" w:space="0" w:color="auto"/>
          </w:divBdr>
        </w:div>
        <w:div w:id="740833501">
          <w:marLeft w:val="0"/>
          <w:marRight w:val="0"/>
          <w:marTop w:val="0"/>
          <w:marBottom w:val="0"/>
          <w:divBdr>
            <w:top w:val="none" w:sz="0" w:space="0" w:color="auto"/>
            <w:left w:val="none" w:sz="0" w:space="0" w:color="auto"/>
            <w:bottom w:val="none" w:sz="0" w:space="0" w:color="auto"/>
            <w:right w:val="none" w:sz="0" w:space="0" w:color="auto"/>
          </w:divBdr>
        </w:div>
        <w:div w:id="2111659459">
          <w:marLeft w:val="0"/>
          <w:marRight w:val="0"/>
          <w:marTop w:val="0"/>
          <w:marBottom w:val="0"/>
          <w:divBdr>
            <w:top w:val="none" w:sz="0" w:space="0" w:color="auto"/>
            <w:left w:val="none" w:sz="0" w:space="0" w:color="auto"/>
            <w:bottom w:val="none" w:sz="0" w:space="0" w:color="auto"/>
            <w:right w:val="none" w:sz="0" w:space="0" w:color="auto"/>
          </w:divBdr>
        </w:div>
        <w:div w:id="420948671">
          <w:marLeft w:val="0"/>
          <w:marRight w:val="0"/>
          <w:marTop w:val="0"/>
          <w:marBottom w:val="0"/>
          <w:divBdr>
            <w:top w:val="none" w:sz="0" w:space="0" w:color="auto"/>
            <w:left w:val="none" w:sz="0" w:space="0" w:color="auto"/>
            <w:bottom w:val="none" w:sz="0" w:space="0" w:color="auto"/>
            <w:right w:val="none" w:sz="0" w:space="0" w:color="auto"/>
          </w:divBdr>
        </w:div>
        <w:div w:id="24600808">
          <w:marLeft w:val="0"/>
          <w:marRight w:val="0"/>
          <w:marTop w:val="0"/>
          <w:marBottom w:val="0"/>
          <w:divBdr>
            <w:top w:val="none" w:sz="0" w:space="0" w:color="auto"/>
            <w:left w:val="none" w:sz="0" w:space="0" w:color="auto"/>
            <w:bottom w:val="none" w:sz="0" w:space="0" w:color="auto"/>
            <w:right w:val="none" w:sz="0" w:space="0" w:color="auto"/>
          </w:divBdr>
        </w:div>
        <w:div w:id="1464035113">
          <w:marLeft w:val="0"/>
          <w:marRight w:val="0"/>
          <w:marTop w:val="0"/>
          <w:marBottom w:val="0"/>
          <w:divBdr>
            <w:top w:val="none" w:sz="0" w:space="0" w:color="auto"/>
            <w:left w:val="none" w:sz="0" w:space="0" w:color="auto"/>
            <w:bottom w:val="none" w:sz="0" w:space="0" w:color="auto"/>
            <w:right w:val="none" w:sz="0" w:space="0" w:color="auto"/>
          </w:divBdr>
        </w:div>
        <w:div w:id="1020427833">
          <w:marLeft w:val="0"/>
          <w:marRight w:val="0"/>
          <w:marTop w:val="0"/>
          <w:marBottom w:val="0"/>
          <w:divBdr>
            <w:top w:val="none" w:sz="0" w:space="0" w:color="auto"/>
            <w:left w:val="none" w:sz="0" w:space="0" w:color="auto"/>
            <w:bottom w:val="none" w:sz="0" w:space="0" w:color="auto"/>
            <w:right w:val="none" w:sz="0" w:space="0" w:color="auto"/>
          </w:divBdr>
        </w:div>
        <w:div w:id="1932548326">
          <w:marLeft w:val="0"/>
          <w:marRight w:val="0"/>
          <w:marTop w:val="0"/>
          <w:marBottom w:val="0"/>
          <w:divBdr>
            <w:top w:val="none" w:sz="0" w:space="0" w:color="auto"/>
            <w:left w:val="none" w:sz="0" w:space="0" w:color="auto"/>
            <w:bottom w:val="none" w:sz="0" w:space="0" w:color="auto"/>
            <w:right w:val="none" w:sz="0" w:space="0" w:color="auto"/>
          </w:divBdr>
        </w:div>
        <w:div w:id="513805932">
          <w:marLeft w:val="0"/>
          <w:marRight w:val="0"/>
          <w:marTop w:val="0"/>
          <w:marBottom w:val="0"/>
          <w:divBdr>
            <w:top w:val="none" w:sz="0" w:space="0" w:color="auto"/>
            <w:left w:val="none" w:sz="0" w:space="0" w:color="auto"/>
            <w:bottom w:val="none" w:sz="0" w:space="0" w:color="auto"/>
            <w:right w:val="none" w:sz="0" w:space="0" w:color="auto"/>
          </w:divBdr>
        </w:div>
        <w:div w:id="1307055401">
          <w:marLeft w:val="0"/>
          <w:marRight w:val="0"/>
          <w:marTop w:val="0"/>
          <w:marBottom w:val="0"/>
          <w:divBdr>
            <w:top w:val="none" w:sz="0" w:space="0" w:color="auto"/>
            <w:left w:val="none" w:sz="0" w:space="0" w:color="auto"/>
            <w:bottom w:val="none" w:sz="0" w:space="0" w:color="auto"/>
            <w:right w:val="none" w:sz="0" w:space="0" w:color="auto"/>
          </w:divBdr>
        </w:div>
        <w:div w:id="1584027996">
          <w:marLeft w:val="0"/>
          <w:marRight w:val="0"/>
          <w:marTop w:val="0"/>
          <w:marBottom w:val="0"/>
          <w:divBdr>
            <w:top w:val="none" w:sz="0" w:space="0" w:color="auto"/>
            <w:left w:val="none" w:sz="0" w:space="0" w:color="auto"/>
            <w:bottom w:val="none" w:sz="0" w:space="0" w:color="auto"/>
            <w:right w:val="none" w:sz="0" w:space="0" w:color="auto"/>
          </w:divBdr>
        </w:div>
        <w:div w:id="1374306201">
          <w:marLeft w:val="0"/>
          <w:marRight w:val="0"/>
          <w:marTop w:val="0"/>
          <w:marBottom w:val="0"/>
          <w:divBdr>
            <w:top w:val="none" w:sz="0" w:space="0" w:color="auto"/>
            <w:left w:val="none" w:sz="0" w:space="0" w:color="auto"/>
            <w:bottom w:val="none" w:sz="0" w:space="0" w:color="auto"/>
            <w:right w:val="none" w:sz="0" w:space="0" w:color="auto"/>
          </w:divBdr>
        </w:div>
        <w:div w:id="1854801447">
          <w:marLeft w:val="0"/>
          <w:marRight w:val="0"/>
          <w:marTop w:val="0"/>
          <w:marBottom w:val="0"/>
          <w:divBdr>
            <w:top w:val="none" w:sz="0" w:space="0" w:color="auto"/>
            <w:left w:val="none" w:sz="0" w:space="0" w:color="auto"/>
            <w:bottom w:val="none" w:sz="0" w:space="0" w:color="auto"/>
            <w:right w:val="none" w:sz="0" w:space="0" w:color="auto"/>
          </w:divBdr>
        </w:div>
        <w:div w:id="570577237">
          <w:marLeft w:val="0"/>
          <w:marRight w:val="0"/>
          <w:marTop w:val="0"/>
          <w:marBottom w:val="0"/>
          <w:divBdr>
            <w:top w:val="none" w:sz="0" w:space="0" w:color="auto"/>
            <w:left w:val="none" w:sz="0" w:space="0" w:color="auto"/>
            <w:bottom w:val="none" w:sz="0" w:space="0" w:color="auto"/>
            <w:right w:val="none" w:sz="0" w:space="0" w:color="auto"/>
          </w:divBdr>
        </w:div>
        <w:div w:id="1325009239">
          <w:marLeft w:val="0"/>
          <w:marRight w:val="0"/>
          <w:marTop w:val="0"/>
          <w:marBottom w:val="0"/>
          <w:divBdr>
            <w:top w:val="none" w:sz="0" w:space="0" w:color="auto"/>
            <w:left w:val="none" w:sz="0" w:space="0" w:color="auto"/>
            <w:bottom w:val="none" w:sz="0" w:space="0" w:color="auto"/>
            <w:right w:val="none" w:sz="0" w:space="0" w:color="auto"/>
          </w:divBdr>
        </w:div>
        <w:div w:id="1513301394">
          <w:marLeft w:val="0"/>
          <w:marRight w:val="0"/>
          <w:marTop w:val="0"/>
          <w:marBottom w:val="0"/>
          <w:divBdr>
            <w:top w:val="none" w:sz="0" w:space="0" w:color="auto"/>
            <w:left w:val="none" w:sz="0" w:space="0" w:color="auto"/>
            <w:bottom w:val="none" w:sz="0" w:space="0" w:color="auto"/>
            <w:right w:val="none" w:sz="0" w:space="0" w:color="auto"/>
          </w:divBdr>
        </w:div>
        <w:div w:id="1532305912">
          <w:marLeft w:val="0"/>
          <w:marRight w:val="0"/>
          <w:marTop w:val="0"/>
          <w:marBottom w:val="0"/>
          <w:divBdr>
            <w:top w:val="none" w:sz="0" w:space="0" w:color="auto"/>
            <w:left w:val="none" w:sz="0" w:space="0" w:color="auto"/>
            <w:bottom w:val="none" w:sz="0" w:space="0" w:color="auto"/>
            <w:right w:val="none" w:sz="0" w:space="0" w:color="auto"/>
          </w:divBdr>
        </w:div>
        <w:div w:id="840312033">
          <w:marLeft w:val="0"/>
          <w:marRight w:val="0"/>
          <w:marTop w:val="0"/>
          <w:marBottom w:val="0"/>
          <w:divBdr>
            <w:top w:val="none" w:sz="0" w:space="0" w:color="auto"/>
            <w:left w:val="none" w:sz="0" w:space="0" w:color="auto"/>
            <w:bottom w:val="none" w:sz="0" w:space="0" w:color="auto"/>
            <w:right w:val="none" w:sz="0" w:space="0" w:color="auto"/>
          </w:divBdr>
        </w:div>
        <w:div w:id="1909263407">
          <w:marLeft w:val="0"/>
          <w:marRight w:val="0"/>
          <w:marTop w:val="0"/>
          <w:marBottom w:val="0"/>
          <w:divBdr>
            <w:top w:val="none" w:sz="0" w:space="0" w:color="auto"/>
            <w:left w:val="none" w:sz="0" w:space="0" w:color="auto"/>
            <w:bottom w:val="none" w:sz="0" w:space="0" w:color="auto"/>
            <w:right w:val="none" w:sz="0" w:space="0" w:color="auto"/>
          </w:divBdr>
        </w:div>
        <w:div w:id="2065761054">
          <w:marLeft w:val="0"/>
          <w:marRight w:val="0"/>
          <w:marTop w:val="0"/>
          <w:marBottom w:val="0"/>
          <w:divBdr>
            <w:top w:val="none" w:sz="0" w:space="0" w:color="auto"/>
            <w:left w:val="none" w:sz="0" w:space="0" w:color="auto"/>
            <w:bottom w:val="none" w:sz="0" w:space="0" w:color="auto"/>
            <w:right w:val="none" w:sz="0" w:space="0" w:color="auto"/>
          </w:divBdr>
        </w:div>
        <w:div w:id="288752723">
          <w:marLeft w:val="0"/>
          <w:marRight w:val="0"/>
          <w:marTop w:val="0"/>
          <w:marBottom w:val="0"/>
          <w:divBdr>
            <w:top w:val="none" w:sz="0" w:space="0" w:color="auto"/>
            <w:left w:val="none" w:sz="0" w:space="0" w:color="auto"/>
            <w:bottom w:val="none" w:sz="0" w:space="0" w:color="auto"/>
            <w:right w:val="none" w:sz="0" w:space="0" w:color="auto"/>
          </w:divBdr>
        </w:div>
        <w:div w:id="1925333900">
          <w:marLeft w:val="0"/>
          <w:marRight w:val="0"/>
          <w:marTop w:val="0"/>
          <w:marBottom w:val="0"/>
          <w:divBdr>
            <w:top w:val="none" w:sz="0" w:space="0" w:color="auto"/>
            <w:left w:val="none" w:sz="0" w:space="0" w:color="auto"/>
            <w:bottom w:val="none" w:sz="0" w:space="0" w:color="auto"/>
            <w:right w:val="none" w:sz="0" w:space="0" w:color="auto"/>
          </w:divBdr>
        </w:div>
      </w:divsChild>
    </w:div>
    <w:div w:id="1857573030">
      <w:bodyDiv w:val="1"/>
      <w:marLeft w:val="0"/>
      <w:marRight w:val="0"/>
      <w:marTop w:val="0"/>
      <w:marBottom w:val="0"/>
      <w:divBdr>
        <w:top w:val="none" w:sz="0" w:space="0" w:color="auto"/>
        <w:left w:val="none" w:sz="0" w:space="0" w:color="auto"/>
        <w:bottom w:val="none" w:sz="0" w:space="0" w:color="auto"/>
        <w:right w:val="none" w:sz="0" w:space="0" w:color="auto"/>
      </w:divBdr>
      <w:divsChild>
        <w:div w:id="1159343437">
          <w:marLeft w:val="0"/>
          <w:marRight w:val="0"/>
          <w:marTop w:val="0"/>
          <w:marBottom w:val="0"/>
          <w:divBdr>
            <w:top w:val="none" w:sz="0" w:space="0" w:color="auto"/>
            <w:left w:val="none" w:sz="0" w:space="0" w:color="auto"/>
            <w:bottom w:val="none" w:sz="0" w:space="0" w:color="auto"/>
            <w:right w:val="none" w:sz="0" w:space="0" w:color="auto"/>
          </w:divBdr>
        </w:div>
        <w:div w:id="1800760252">
          <w:marLeft w:val="0"/>
          <w:marRight w:val="0"/>
          <w:marTop w:val="0"/>
          <w:marBottom w:val="0"/>
          <w:divBdr>
            <w:top w:val="none" w:sz="0" w:space="0" w:color="auto"/>
            <w:left w:val="none" w:sz="0" w:space="0" w:color="auto"/>
            <w:bottom w:val="none" w:sz="0" w:space="0" w:color="auto"/>
            <w:right w:val="none" w:sz="0" w:space="0" w:color="auto"/>
          </w:divBdr>
        </w:div>
      </w:divsChild>
    </w:div>
    <w:div w:id="1865358505">
      <w:bodyDiv w:val="1"/>
      <w:marLeft w:val="0"/>
      <w:marRight w:val="0"/>
      <w:marTop w:val="0"/>
      <w:marBottom w:val="0"/>
      <w:divBdr>
        <w:top w:val="none" w:sz="0" w:space="0" w:color="auto"/>
        <w:left w:val="none" w:sz="0" w:space="0" w:color="auto"/>
        <w:bottom w:val="none" w:sz="0" w:space="0" w:color="auto"/>
        <w:right w:val="none" w:sz="0" w:space="0" w:color="auto"/>
      </w:divBdr>
    </w:div>
    <w:div w:id="2054495083">
      <w:bodyDiv w:val="1"/>
      <w:marLeft w:val="0"/>
      <w:marRight w:val="0"/>
      <w:marTop w:val="0"/>
      <w:marBottom w:val="0"/>
      <w:divBdr>
        <w:top w:val="none" w:sz="0" w:space="0" w:color="auto"/>
        <w:left w:val="none" w:sz="0" w:space="0" w:color="auto"/>
        <w:bottom w:val="none" w:sz="0" w:space="0" w:color="auto"/>
        <w:right w:val="none" w:sz="0" w:space="0" w:color="auto"/>
      </w:divBdr>
    </w:div>
    <w:div w:id="2071340452">
      <w:bodyDiv w:val="1"/>
      <w:marLeft w:val="0"/>
      <w:marRight w:val="0"/>
      <w:marTop w:val="0"/>
      <w:marBottom w:val="0"/>
      <w:divBdr>
        <w:top w:val="none" w:sz="0" w:space="0" w:color="auto"/>
        <w:left w:val="none" w:sz="0" w:space="0" w:color="auto"/>
        <w:bottom w:val="none" w:sz="0" w:space="0" w:color="auto"/>
        <w:right w:val="none" w:sz="0" w:space="0" w:color="auto"/>
      </w:divBdr>
      <w:divsChild>
        <w:div w:id="148442877">
          <w:marLeft w:val="0"/>
          <w:marRight w:val="0"/>
          <w:marTop w:val="0"/>
          <w:marBottom w:val="0"/>
          <w:divBdr>
            <w:top w:val="none" w:sz="0" w:space="0" w:color="auto"/>
            <w:left w:val="none" w:sz="0" w:space="0" w:color="auto"/>
            <w:bottom w:val="none" w:sz="0" w:space="0" w:color="auto"/>
            <w:right w:val="none" w:sz="0" w:space="0" w:color="auto"/>
          </w:divBdr>
        </w:div>
        <w:div w:id="458230047">
          <w:marLeft w:val="0"/>
          <w:marRight w:val="0"/>
          <w:marTop w:val="0"/>
          <w:marBottom w:val="0"/>
          <w:divBdr>
            <w:top w:val="none" w:sz="0" w:space="0" w:color="auto"/>
            <w:left w:val="none" w:sz="0" w:space="0" w:color="auto"/>
            <w:bottom w:val="none" w:sz="0" w:space="0" w:color="auto"/>
            <w:right w:val="none" w:sz="0" w:space="0" w:color="auto"/>
          </w:divBdr>
        </w:div>
        <w:div w:id="894387378">
          <w:marLeft w:val="0"/>
          <w:marRight w:val="0"/>
          <w:marTop w:val="0"/>
          <w:marBottom w:val="0"/>
          <w:divBdr>
            <w:top w:val="none" w:sz="0" w:space="0" w:color="auto"/>
            <w:left w:val="none" w:sz="0" w:space="0" w:color="auto"/>
            <w:bottom w:val="none" w:sz="0" w:space="0" w:color="auto"/>
            <w:right w:val="none" w:sz="0" w:space="0" w:color="auto"/>
          </w:divBdr>
        </w:div>
        <w:div w:id="1344625934">
          <w:marLeft w:val="0"/>
          <w:marRight w:val="0"/>
          <w:marTop w:val="0"/>
          <w:marBottom w:val="0"/>
          <w:divBdr>
            <w:top w:val="none" w:sz="0" w:space="0" w:color="auto"/>
            <w:left w:val="none" w:sz="0" w:space="0" w:color="auto"/>
            <w:bottom w:val="none" w:sz="0" w:space="0" w:color="auto"/>
            <w:right w:val="none" w:sz="0" w:space="0" w:color="auto"/>
          </w:divBdr>
        </w:div>
        <w:div w:id="1818298196">
          <w:marLeft w:val="0"/>
          <w:marRight w:val="0"/>
          <w:marTop w:val="0"/>
          <w:marBottom w:val="0"/>
          <w:divBdr>
            <w:top w:val="none" w:sz="0" w:space="0" w:color="auto"/>
            <w:left w:val="none" w:sz="0" w:space="0" w:color="auto"/>
            <w:bottom w:val="none" w:sz="0" w:space="0" w:color="auto"/>
            <w:right w:val="none" w:sz="0" w:space="0" w:color="auto"/>
          </w:divBdr>
        </w:div>
        <w:div w:id="1868642751">
          <w:marLeft w:val="0"/>
          <w:marRight w:val="0"/>
          <w:marTop w:val="0"/>
          <w:marBottom w:val="0"/>
          <w:divBdr>
            <w:top w:val="none" w:sz="0" w:space="0" w:color="auto"/>
            <w:left w:val="none" w:sz="0" w:space="0" w:color="auto"/>
            <w:bottom w:val="none" w:sz="0" w:space="0" w:color="auto"/>
            <w:right w:val="none" w:sz="0" w:space="0" w:color="auto"/>
          </w:divBdr>
        </w:div>
        <w:div w:id="1885559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13D80-6CC4-450B-A281-2F28B2E5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4004</Words>
  <Characters>22825</Characters>
  <Application>Microsoft Office Word</Application>
  <DocSecurity>0</DocSecurity>
  <Lines>190</Lines>
  <Paragraphs>53</Paragraphs>
  <ScaleCrop>false</ScaleCrop>
  <HeadingPairs>
    <vt:vector size="2" baseType="variant">
      <vt:variant>
        <vt:lpstr>Titolo</vt:lpstr>
      </vt:variant>
      <vt:variant>
        <vt:i4>1</vt:i4>
      </vt:variant>
    </vt:vector>
  </HeadingPairs>
  <TitlesOfParts>
    <vt:vector size="1" baseType="lpstr">
      <vt:lpstr>VERSIONE PROVVISORIA</vt:lpstr>
    </vt:vector>
  </TitlesOfParts>
  <Company>Istat</Company>
  <LinksUpToDate>false</LinksUpToDate>
  <CharactersWithSpaces>26776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 PROVVISORIA</dc:title>
  <dc:creator>Istat</dc:creator>
  <cp:lastModifiedBy>UTENTE</cp:lastModifiedBy>
  <cp:revision>3</cp:revision>
  <cp:lastPrinted>2021-06-18T07:57:00Z</cp:lastPrinted>
  <dcterms:created xsi:type="dcterms:W3CDTF">2023-12-04T13:55:00Z</dcterms:created>
  <dcterms:modified xsi:type="dcterms:W3CDTF">2023-12-07T14:10:00Z</dcterms:modified>
</cp:coreProperties>
</file>